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286C0" w14:textId="77777777" w:rsidR="00576F5C" w:rsidRPr="0095239F" w:rsidRDefault="00576F5C" w:rsidP="00DA59E9">
      <w:pPr>
        <w:spacing w:line="480" w:lineRule="auto"/>
        <w:jc w:val="center"/>
        <w:rPr>
          <w:rFonts w:ascii="Arial" w:eastAsia="Times New Roman" w:hAnsi="Arial" w:cs="Arial"/>
          <w:color w:val="000000"/>
          <w:sz w:val="24"/>
          <w:szCs w:val="20"/>
          <w:lang w:eastAsia="it-IT"/>
        </w:rPr>
      </w:pPr>
      <w:bookmarkStart w:id="0" w:name="_top"/>
      <w:bookmarkStart w:id="1" w:name="_GoBack"/>
      <w:bookmarkEnd w:id="0"/>
      <w:bookmarkEnd w:id="1"/>
    </w:p>
    <w:p w14:paraId="2B386232" w14:textId="77777777" w:rsidR="00576F5C" w:rsidRPr="0095239F" w:rsidRDefault="00576F5C" w:rsidP="00DA59E9">
      <w:pPr>
        <w:spacing w:line="480" w:lineRule="auto"/>
        <w:jc w:val="center"/>
        <w:rPr>
          <w:rFonts w:ascii="Arial" w:eastAsia="Times New Roman" w:hAnsi="Arial" w:cs="Arial"/>
          <w:color w:val="000000"/>
          <w:sz w:val="24"/>
          <w:szCs w:val="20"/>
          <w:lang w:eastAsia="it-IT"/>
        </w:rPr>
      </w:pPr>
    </w:p>
    <w:p w14:paraId="2D1BE81D" w14:textId="77777777" w:rsidR="00A74C48" w:rsidRPr="0095239F" w:rsidRDefault="00A74C48" w:rsidP="00A74C48">
      <w:pPr>
        <w:widowControl/>
        <w:suppressAutoHyphens w:val="0"/>
        <w:jc w:val="center"/>
        <w:textAlignment w:val="auto"/>
        <w:rPr>
          <w:rFonts w:ascii="Arial" w:eastAsia="Times New Roman" w:hAnsi="Arial" w:cs="Arial"/>
          <w:sz w:val="24"/>
          <w:szCs w:val="24"/>
          <w:lang w:eastAsia="it-IT"/>
        </w:rPr>
      </w:pPr>
    </w:p>
    <w:p w14:paraId="22A4731C" w14:textId="77777777" w:rsidR="00576F5C" w:rsidRPr="0095239F" w:rsidRDefault="00A74C48" w:rsidP="00A74C48">
      <w:pPr>
        <w:tabs>
          <w:tab w:val="left" w:pos="2867"/>
        </w:tabs>
        <w:spacing w:line="480" w:lineRule="auto"/>
        <w:rPr>
          <w:rFonts w:ascii="Arial" w:eastAsia="Times New Roman" w:hAnsi="Arial" w:cs="Arial"/>
          <w:color w:val="000000"/>
          <w:sz w:val="24"/>
          <w:szCs w:val="20"/>
          <w:lang w:eastAsia="it-IT"/>
        </w:rPr>
      </w:pPr>
      <w:r w:rsidRPr="0095239F">
        <w:rPr>
          <w:rFonts w:ascii="Arial" w:eastAsia="Times New Roman" w:hAnsi="Arial" w:cs="Arial"/>
          <w:color w:val="000000"/>
          <w:sz w:val="24"/>
          <w:szCs w:val="20"/>
          <w:lang w:eastAsia="it-IT"/>
        </w:rPr>
        <w:tab/>
      </w:r>
    </w:p>
    <w:p w14:paraId="19E0B318" w14:textId="77777777" w:rsidR="00576F5C" w:rsidRPr="0095239F" w:rsidRDefault="00491123" w:rsidP="001B2AEE">
      <w:pPr>
        <w:spacing w:line="480" w:lineRule="auto"/>
        <w:jc w:val="center"/>
        <w:rPr>
          <w:rFonts w:ascii="Arial" w:eastAsia="Times New Roman" w:hAnsi="Arial" w:cs="Arial"/>
          <w:color w:val="000000"/>
          <w:sz w:val="24"/>
          <w:szCs w:val="20"/>
          <w:lang w:eastAsia="it-IT"/>
        </w:rPr>
      </w:pPr>
      <w:r>
        <w:rPr>
          <w:rFonts w:ascii="Times New Roman" w:eastAsia="Times New Roman" w:hAnsi="Times New Roman" w:cs="Times New Roman"/>
          <w:noProof/>
          <w:sz w:val="24"/>
          <w:szCs w:val="24"/>
          <w:lang w:eastAsia="it-IT"/>
        </w:rPr>
        <w:drawing>
          <wp:inline distT="0" distB="0" distL="0" distR="0" wp14:anchorId="2F2A2012" wp14:editId="7E1D1273">
            <wp:extent cx="3542530" cy="6477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oredi.png"/>
                    <pic:cNvPicPr/>
                  </pic:nvPicPr>
                  <pic:blipFill>
                    <a:blip r:embed="rId8">
                      <a:extLst>
                        <a:ext uri="{28A0092B-C50C-407E-A947-70E740481C1C}">
                          <a14:useLocalDpi xmlns:a14="http://schemas.microsoft.com/office/drawing/2010/main" val="0"/>
                        </a:ext>
                      </a:extLst>
                    </a:blip>
                    <a:stretch>
                      <a:fillRect/>
                    </a:stretch>
                  </pic:blipFill>
                  <pic:spPr>
                    <a:xfrm>
                      <a:off x="0" y="0"/>
                      <a:ext cx="3638191" cy="665190"/>
                    </a:xfrm>
                    <a:prstGeom prst="rect">
                      <a:avLst/>
                    </a:prstGeom>
                  </pic:spPr>
                </pic:pic>
              </a:graphicData>
            </a:graphic>
          </wp:inline>
        </w:drawing>
      </w:r>
    </w:p>
    <w:p w14:paraId="5C4362DA" w14:textId="77777777" w:rsidR="0095239F" w:rsidRPr="0095239F" w:rsidRDefault="0095239F" w:rsidP="001B2AEE">
      <w:pPr>
        <w:spacing w:line="480" w:lineRule="auto"/>
        <w:jc w:val="center"/>
        <w:rPr>
          <w:rFonts w:ascii="Arial" w:eastAsia="Times New Roman" w:hAnsi="Arial" w:cs="Arial"/>
          <w:color w:val="000000"/>
          <w:sz w:val="24"/>
          <w:szCs w:val="20"/>
          <w:lang w:eastAsia="it-IT"/>
        </w:rPr>
      </w:pPr>
    </w:p>
    <w:p w14:paraId="20343BCF" w14:textId="77777777" w:rsidR="0095239F" w:rsidRPr="0095239F" w:rsidRDefault="0095239F" w:rsidP="001B2AEE">
      <w:pPr>
        <w:spacing w:line="480" w:lineRule="auto"/>
        <w:jc w:val="center"/>
        <w:rPr>
          <w:rFonts w:ascii="Arial" w:eastAsia="Times New Roman" w:hAnsi="Arial" w:cs="Arial"/>
          <w:color w:val="000000"/>
          <w:sz w:val="24"/>
          <w:szCs w:val="20"/>
          <w:lang w:eastAsia="it-IT"/>
        </w:rPr>
      </w:pPr>
    </w:p>
    <w:p w14:paraId="0EE73C49" w14:textId="77777777" w:rsidR="00576F5C" w:rsidRPr="0095239F" w:rsidRDefault="00576F5C" w:rsidP="00A74C48">
      <w:pPr>
        <w:pStyle w:val="Standard"/>
        <w:pBdr>
          <w:top w:val="single" w:sz="4" w:space="1" w:color="002060"/>
          <w:left w:val="single" w:sz="4" w:space="1" w:color="002060"/>
          <w:bottom w:val="single" w:sz="4" w:space="1" w:color="002060"/>
          <w:right w:val="single" w:sz="4" w:space="1" w:color="002060"/>
        </w:pBdr>
        <w:shd w:val="clear" w:color="auto" w:fill="F2F2F2" w:themeFill="background1" w:themeFillShade="F2"/>
        <w:snapToGrid w:val="0"/>
        <w:spacing w:before="120" w:after="120" w:line="240" w:lineRule="atLeast"/>
        <w:outlineLvl w:val="0"/>
        <w:rPr>
          <w:rFonts w:ascii="Arial" w:hAnsi="Arial" w:cs="Arial"/>
          <w:b/>
          <w:smallCaps/>
          <w:color w:val="000000" w:themeColor="text1"/>
          <w:sz w:val="24"/>
          <w:szCs w:val="28"/>
        </w:rPr>
      </w:pPr>
    </w:p>
    <w:p w14:paraId="580065F4" w14:textId="77777777" w:rsidR="00576F5C" w:rsidRPr="0095239F" w:rsidRDefault="00576F5C" w:rsidP="00A74C48">
      <w:pPr>
        <w:pStyle w:val="Standard"/>
        <w:pBdr>
          <w:top w:val="single" w:sz="4" w:space="1" w:color="002060"/>
          <w:left w:val="single" w:sz="4" w:space="1" w:color="002060"/>
          <w:bottom w:val="single" w:sz="4" w:space="1" w:color="002060"/>
          <w:right w:val="single" w:sz="4" w:space="1" w:color="002060"/>
        </w:pBdr>
        <w:shd w:val="clear" w:color="auto" w:fill="F2F2F2" w:themeFill="background1" w:themeFillShade="F2"/>
        <w:snapToGrid w:val="0"/>
        <w:spacing w:before="120" w:after="120" w:line="240" w:lineRule="atLeast"/>
        <w:jc w:val="center"/>
        <w:outlineLvl w:val="0"/>
        <w:rPr>
          <w:rFonts w:ascii="Arial" w:hAnsi="Arial" w:cs="Arial"/>
          <w:i/>
          <w:smallCaps/>
          <w:color w:val="000000" w:themeColor="text1"/>
          <w:sz w:val="24"/>
          <w:szCs w:val="28"/>
        </w:rPr>
      </w:pPr>
      <w:r w:rsidRPr="0095239F">
        <w:rPr>
          <w:rFonts w:ascii="Arial" w:hAnsi="Arial" w:cs="Arial"/>
          <w:i/>
          <w:smallCaps/>
          <w:color w:val="000000" w:themeColor="text1"/>
          <w:sz w:val="24"/>
          <w:szCs w:val="28"/>
        </w:rPr>
        <w:t>Procedura</w:t>
      </w:r>
    </w:p>
    <w:p w14:paraId="22542CA4" w14:textId="77777777" w:rsidR="00576F5C" w:rsidRPr="0095239F" w:rsidRDefault="00576F5C" w:rsidP="00A74C48">
      <w:pPr>
        <w:pStyle w:val="Standard"/>
        <w:pBdr>
          <w:top w:val="single" w:sz="4" w:space="1" w:color="002060"/>
          <w:left w:val="single" w:sz="4" w:space="1" w:color="002060"/>
          <w:bottom w:val="single" w:sz="4" w:space="1" w:color="002060"/>
          <w:right w:val="single" w:sz="4" w:space="1" w:color="002060"/>
        </w:pBdr>
        <w:shd w:val="clear" w:color="auto" w:fill="F2F2F2" w:themeFill="background1" w:themeFillShade="F2"/>
        <w:snapToGrid w:val="0"/>
        <w:spacing w:before="120" w:after="120" w:line="240" w:lineRule="atLeast"/>
        <w:jc w:val="center"/>
        <w:outlineLvl w:val="0"/>
        <w:rPr>
          <w:rFonts w:ascii="Arial" w:hAnsi="Arial" w:cs="Arial"/>
          <w:b/>
          <w:smallCaps/>
          <w:color w:val="000000" w:themeColor="text1"/>
          <w:sz w:val="24"/>
          <w:szCs w:val="28"/>
        </w:rPr>
      </w:pPr>
      <w:r w:rsidRPr="0095239F">
        <w:rPr>
          <w:rFonts w:ascii="Arial" w:hAnsi="Arial" w:cs="Arial"/>
          <w:b/>
          <w:smallCaps/>
          <w:color w:val="000000" w:themeColor="text1"/>
          <w:sz w:val="24"/>
          <w:szCs w:val="28"/>
        </w:rPr>
        <w:t>SEGNALAZIONI WHISTLEBLOWING</w:t>
      </w:r>
    </w:p>
    <w:p w14:paraId="124151BE" w14:textId="77777777" w:rsidR="002501EC" w:rsidRPr="0095239F" w:rsidRDefault="00576F5C" w:rsidP="00A74C48">
      <w:pPr>
        <w:pStyle w:val="Standard"/>
        <w:pBdr>
          <w:top w:val="single" w:sz="4" w:space="1" w:color="002060"/>
          <w:left w:val="single" w:sz="4" w:space="1" w:color="002060"/>
          <w:bottom w:val="single" w:sz="4" w:space="1" w:color="002060"/>
          <w:right w:val="single" w:sz="4" w:space="1" w:color="002060"/>
        </w:pBdr>
        <w:shd w:val="clear" w:color="auto" w:fill="F2F2F2" w:themeFill="background1" w:themeFillShade="F2"/>
        <w:snapToGrid w:val="0"/>
        <w:spacing w:after="0" w:line="240" w:lineRule="auto"/>
        <w:jc w:val="center"/>
        <w:outlineLvl w:val="0"/>
        <w:rPr>
          <w:rFonts w:ascii="Arial" w:hAnsi="Arial" w:cs="Arial"/>
          <w:smallCaps/>
          <w:color w:val="000000" w:themeColor="text1"/>
          <w:sz w:val="21"/>
          <w:szCs w:val="28"/>
        </w:rPr>
      </w:pPr>
      <w:r w:rsidRPr="0095239F">
        <w:rPr>
          <w:rFonts w:ascii="Arial" w:hAnsi="Arial" w:cs="Arial"/>
          <w:smallCaps/>
          <w:color w:val="000000" w:themeColor="text1"/>
          <w:sz w:val="21"/>
          <w:szCs w:val="28"/>
        </w:rPr>
        <w:t xml:space="preserve">adottata ai sensi </w:t>
      </w:r>
      <w:r w:rsidR="002501EC" w:rsidRPr="0095239F">
        <w:rPr>
          <w:rFonts w:ascii="Arial" w:hAnsi="Arial" w:cs="Arial"/>
          <w:smallCaps/>
          <w:color w:val="000000" w:themeColor="text1"/>
          <w:sz w:val="21"/>
          <w:szCs w:val="28"/>
        </w:rPr>
        <w:t>del</w:t>
      </w:r>
      <w:r w:rsidRPr="0095239F">
        <w:rPr>
          <w:rFonts w:ascii="Arial" w:hAnsi="Arial" w:cs="Arial"/>
          <w:smallCaps/>
          <w:color w:val="000000" w:themeColor="text1"/>
          <w:sz w:val="21"/>
          <w:szCs w:val="28"/>
        </w:rPr>
        <w:t xml:space="preserve"> d.lgs.</w:t>
      </w:r>
      <w:r w:rsidR="002501EC" w:rsidRPr="0095239F">
        <w:rPr>
          <w:rFonts w:ascii="Arial" w:hAnsi="Arial" w:cs="Arial"/>
          <w:smallCaps/>
          <w:color w:val="000000" w:themeColor="text1"/>
          <w:sz w:val="21"/>
          <w:szCs w:val="28"/>
        </w:rPr>
        <w:t xml:space="preserve"> 10 marzo 2023</w:t>
      </w:r>
      <w:r w:rsidRPr="0095239F">
        <w:rPr>
          <w:rFonts w:ascii="Arial" w:hAnsi="Arial" w:cs="Arial"/>
          <w:smallCaps/>
          <w:color w:val="000000" w:themeColor="text1"/>
          <w:sz w:val="21"/>
          <w:szCs w:val="28"/>
        </w:rPr>
        <w:t xml:space="preserve"> </w:t>
      </w:r>
      <w:r w:rsidR="002501EC" w:rsidRPr="0095239F">
        <w:rPr>
          <w:rFonts w:ascii="Arial" w:hAnsi="Arial" w:cs="Arial"/>
          <w:smallCaps/>
          <w:color w:val="000000" w:themeColor="text1"/>
          <w:sz w:val="21"/>
          <w:szCs w:val="28"/>
        </w:rPr>
        <w:t xml:space="preserve">n. 24, </w:t>
      </w:r>
    </w:p>
    <w:p w14:paraId="6EE9A868" w14:textId="77777777" w:rsidR="002501EC" w:rsidRPr="0095239F" w:rsidRDefault="002501EC" w:rsidP="00A74C48">
      <w:pPr>
        <w:pStyle w:val="Standard"/>
        <w:pBdr>
          <w:top w:val="single" w:sz="4" w:space="1" w:color="002060"/>
          <w:left w:val="single" w:sz="4" w:space="1" w:color="002060"/>
          <w:bottom w:val="single" w:sz="4" w:space="1" w:color="002060"/>
          <w:right w:val="single" w:sz="4" w:space="1" w:color="002060"/>
        </w:pBdr>
        <w:shd w:val="clear" w:color="auto" w:fill="F2F2F2" w:themeFill="background1" w:themeFillShade="F2"/>
        <w:snapToGrid w:val="0"/>
        <w:spacing w:after="0" w:line="240" w:lineRule="auto"/>
        <w:jc w:val="center"/>
        <w:outlineLvl w:val="0"/>
        <w:rPr>
          <w:rFonts w:ascii="Arial" w:hAnsi="Arial" w:cs="Arial"/>
          <w:smallCaps/>
          <w:color w:val="000000" w:themeColor="text1"/>
          <w:sz w:val="21"/>
          <w:szCs w:val="28"/>
        </w:rPr>
      </w:pPr>
      <w:r w:rsidRPr="0095239F">
        <w:rPr>
          <w:rFonts w:ascii="Arial" w:hAnsi="Arial" w:cs="Arial"/>
          <w:smallCaps/>
          <w:color w:val="000000" w:themeColor="text1"/>
          <w:sz w:val="21"/>
          <w:szCs w:val="28"/>
        </w:rPr>
        <w:t>di recepimento della Direttiva UE 23 ottobre 2019, n. 1937</w:t>
      </w:r>
    </w:p>
    <w:p w14:paraId="14EE9B70" w14:textId="77777777" w:rsidR="00576F5C" w:rsidRPr="0095239F" w:rsidRDefault="00576F5C" w:rsidP="00A74C48">
      <w:pPr>
        <w:pStyle w:val="Standard"/>
        <w:pBdr>
          <w:top w:val="single" w:sz="4" w:space="1" w:color="002060"/>
          <w:left w:val="single" w:sz="4" w:space="1" w:color="002060"/>
          <w:bottom w:val="single" w:sz="4" w:space="1" w:color="002060"/>
          <w:right w:val="single" w:sz="4" w:space="1" w:color="002060"/>
        </w:pBdr>
        <w:shd w:val="clear" w:color="auto" w:fill="F2F2F2" w:themeFill="background1" w:themeFillShade="F2"/>
        <w:snapToGrid w:val="0"/>
        <w:spacing w:after="0" w:line="240" w:lineRule="auto"/>
        <w:jc w:val="center"/>
        <w:outlineLvl w:val="0"/>
        <w:rPr>
          <w:rFonts w:ascii="Arial" w:hAnsi="Arial" w:cs="Arial"/>
          <w:smallCaps/>
          <w:color w:val="000000" w:themeColor="text1"/>
          <w:szCs w:val="28"/>
        </w:rPr>
      </w:pPr>
    </w:p>
    <w:p w14:paraId="20CDE2B1" w14:textId="77777777" w:rsidR="00576F5C" w:rsidRPr="0095239F" w:rsidRDefault="00576F5C" w:rsidP="00A74C48">
      <w:pPr>
        <w:pStyle w:val="Standard"/>
        <w:pBdr>
          <w:top w:val="single" w:sz="4" w:space="1" w:color="002060"/>
          <w:left w:val="single" w:sz="4" w:space="1" w:color="002060"/>
          <w:bottom w:val="single" w:sz="4" w:space="1" w:color="002060"/>
          <w:right w:val="single" w:sz="4" w:space="1" w:color="002060"/>
        </w:pBdr>
        <w:shd w:val="clear" w:color="auto" w:fill="F2F2F2" w:themeFill="background1" w:themeFillShade="F2"/>
        <w:snapToGrid w:val="0"/>
        <w:spacing w:after="0" w:line="240" w:lineRule="auto"/>
        <w:jc w:val="center"/>
        <w:outlineLvl w:val="0"/>
        <w:rPr>
          <w:rFonts w:ascii="Arial" w:hAnsi="Arial" w:cs="Arial"/>
          <w:smallCaps/>
          <w:color w:val="000000" w:themeColor="text1"/>
          <w:szCs w:val="28"/>
        </w:rPr>
      </w:pPr>
    </w:p>
    <w:p w14:paraId="157E7353" w14:textId="77777777" w:rsidR="00576F5C" w:rsidRPr="0095239F" w:rsidRDefault="00576F5C" w:rsidP="00D97E24">
      <w:pPr>
        <w:pStyle w:val="Standard"/>
        <w:snapToGrid w:val="0"/>
        <w:spacing w:before="120" w:after="120" w:line="240" w:lineRule="atLeast"/>
        <w:outlineLvl w:val="0"/>
        <w:rPr>
          <w:rFonts w:ascii="Arial" w:hAnsi="Arial" w:cs="Arial"/>
          <w:b/>
          <w:color w:val="000000" w:themeColor="text1"/>
          <w:sz w:val="21"/>
        </w:rPr>
      </w:pPr>
    </w:p>
    <w:p w14:paraId="2F1AF485" w14:textId="77777777" w:rsidR="00576F5C" w:rsidRPr="0095239F" w:rsidRDefault="00576F5C" w:rsidP="00DA59E9">
      <w:pPr>
        <w:spacing w:line="480" w:lineRule="auto"/>
        <w:jc w:val="center"/>
        <w:rPr>
          <w:rFonts w:ascii="Arial" w:eastAsia="Times New Roman" w:hAnsi="Arial" w:cs="Arial"/>
          <w:color w:val="000000"/>
          <w:sz w:val="24"/>
          <w:szCs w:val="20"/>
          <w:lang w:eastAsia="it-IT"/>
        </w:rPr>
      </w:pPr>
    </w:p>
    <w:p w14:paraId="38236317" w14:textId="77777777" w:rsidR="00576F5C" w:rsidRPr="0095239F" w:rsidRDefault="00576F5C" w:rsidP="00DA59E9">
      <w:pPr>
        <w:spacing w:line="480" w:lineRule="auto"/>
        <w:jc w:val="center"/>
        <w:rPr>
          <w:rFonts w:ascii="Arial" w:eastAsia="Times New Roman" w:hAnsi="Arial" w:cs="Arial"/>
          <w:color w:val="000000"/>
          <w:sz w:val="24"/>
          <w:szCs w:val="20"/>
          <w:lang w:eastAsia="it-IT"/>
        </w:rPr>
      </w:pPr>
    </w:p>
    <w:p w14:paraId="409D3BDA" w14:textId="77777777" w:rsidR="00576F5C" w:rsidRPr="0095239F" w:rsidRDefault="00576F5C" w:rsidP="00DA59E9">
      <w:pPr>
        <w:spacing w:line="480" w:lineRule="auto"/>
        <w:jc w:val="center"/>
        <w:rPr>
          <w:rFonts w:ascii="Arial" w:eastAsia="Times New Roman" w:hAnsi="Arial" w:cs="Arial"/>
          <w:color w:val="000000"/>
          <w:sz w:val="24"/>
          <w:szCs w:val="20"/>
          <w:lang w:eastAsia="it-IT"/>
        </w:rPr>
      </w:pPr>
    </w:p>
    <w:p w14:paraId="6B0DF382" w14:textId="7BC95C7E" w:rsidR="00DA59E9" w:rsidRPr="0095239F" w:rsidRDefault="00DA59E9" w:rsidP="0019646D">
      <w:pPr>
        <w:spacing w:line="480" w:lineRule="auto"/>
        <w:jc w:val="center"/>
        <w:rPr>
          <w:rFonts w:ascii="Arial" w:eastAsia="Times New Roman" w:hAnsi="Arial" w:cs="Arial"/>
          <w:color w:val="000000"/>
          <w:sz w:val="21"/>
          <w:szCs w:val="21"/>
          <w:highlight w:val="yellow"/>
          <w:lang w:eastAsia="it-IT"/>
        </w:rPr>
      </w:pPr>
      <w:r w:rsidRPr="0095239F">
        <w:rPr>
          <w:rFonts w:ascii="Arial" w:eastAsia="Times New Roman" w:hAnsi="Arial" w:cs="Arial"/>
          <w:color w:val="000000"/>
          <w:sz w:val="21"/>
          <w:szCs w:val="21"/>
          <w:lang w:eastAsia="it-IT"/>
        </w:rPr>
        <w:t>Approvata dal</w:t>
      </w:r>
      <w:r w:rsidR="009726D3">
        <w:rPr>
          <w:rFonts w:ascii="Arial" w:eastAsia="Times New Roman" w:hAnsi="Arial" w:cs="Arial"/>
          <w:color w:val="000000"/>
          <w:sz w:val="21"/>
          <w:szCs w:val="21"/>
          <w:lang w:eastAsia="it-IT"/>
        </w:rPr>
        <w:t xml:space="preserve">la Commissione </w:t>
      </w:r>
      <w:r w:rsidR="00C64E93" w:rsidRPr="0095239F">
        <w:rPr>
          <w:rFonts w:ascii="Arial" w:eastAsia="Times New Roman" w:hAnsi="Arial" w:cs="Arial"/>
          <w:color w:val="000000"/>
          <w:sz w:val="21"/>
          <w:szCs w:val="21"/>
          <w:lang w:eastAsia="it-IT"/>
        </w:rPr>
        <w:t xml:space="preserve">con </w:t>
      </w:r>
      <w:r w:rsidR="00C64E93" w:rsidRPr="0033199B">
        <w:rPr>
          <w:rFonts w:ascii="Arial" w:eastAsia="Times New Roman" w:hAnsi="Arial" w:cs="Arial"/>
          <w:sz w:val="21"/>
          <w:szCs w:val="21"/>
          <w:lang w:eastAsia="it-IT"/>
        </w:rPr>
        <w:t>delibera</w:t>
      </w:r>
      <w:r w:rsidRPr="0033199B">
        <w:rPr>
          <w:rFonts w:ascii="Arial" w:eastAsia="Times New Roman" w:hAnsi="Arial" w:cs="Arial"/>
          <w:sz w:val="21"/>
          <w:szCs w:val="21"/>
          <w:lang w:eastAsia="it-IT"/>
        </w:rPr>
        <w:t xml:space="preserve"> del </w:t>
      </w:r>
      <w:r w:rsidR="00A528B9" w:rsidRPr="0033199B">
        <w:rPr>
          <w:rFonts w:ascii="Arial" w:eastAsia="Times New Roman" w:hAnsi="Arial" w:cs="Arial"/>
          <w:sz w:val="21"/>
          <w:szCs w:val="21"/>
          <w:lang w:eastAsia="it-IT"/>
        </w:rPr>
        <w:t>15 luglio 2023</w:t>
      </w:r>
    </w:p>
    <w:p w14:paraId="1143AFDA" w14:textId="77777777" w:rsidR="0019646D" w:rsidRPr="0095239F" w:rsidRDefault="0019646D" w:rsidP="0019646D">
      <w:pPr>
        <w:spacing w:line="480" w:lineRule="auto"/>
        <w:jc w:val="center"/>
        <w:rPr>
          <w:rFonts w:ascii="Arial" w:eastAsia="Times New Roman" w:hAnsi="Arial" w:cs="Arial"/>
          <w:color w:val="000000"/>
          <w:sz w:val="21"/>
          <w:szCs w:val="21"/>
          <w:highlight w:val="yellow"/>
          <w:lang w:eastAsia="it-IT"/>
        </w:rPr>
      </w:pPr>
    </w:p>
    <w:p w14:paraId="6CBDE7C7" w14:textId="77777777" w:rsidR="00DA59E9" w:rsidRPr="0095239F" w:rsidRDefault="00DA59E9">
      <w:pPr>
        <w:pStyle w:val="Standard"/>
        <w:snapToGrid w:val="0"/>
        <w:spacing w:before="120" w:after="120" w:line="240" w:lineRule="atLeast"/>
        <w:outlineLvl w:val="0"/>
        <w:rPr>
          <w:rFonts w:ascii="Arial" w:hAnsi="Arial" w:cs="Arial"/>
          <w:b/>
          <w:color w:val="000000" w:themeColor="text1"/>
          <w:sz w:val="21"/>
          <w:szCs w:val="21"/>
        </w:rPr>
      </w:pPr>
    </w:p>
    <w:p w14:paraId="4C71B63A" w14:textId="77777777" w:rsidR="00DA59E9" w:rsidRPr="0095239F" w:rsidRDefault="00DA59E9">
      <w:pPr>
        <w:pStyle w:val="Standard"/>
        <w:snapToGrid w:val="0"/>
        <w:spacing w:before="120" w:after="120" w:line="240" w:lineRule="atLeast"/>
        <w:outlineLvl w:val="0"/>
        <w:rPr>
          <w:rFonts w:ascii="Arial" w:hAnsi="Arial" w:cs="Arial"/>
          <w:b/>
          <w:color w:val="000000" w:themeColor="text1"/>
          <w:sz w:val="21"/>
          <w:szCs w:val="21"/>
        </w:rPr>
      </w:pPr>
    </w:p>
    <w:p w14:paraId="4168AF81" w14:textId="77777777" w:rsidR="00DA59E9" w:rsidRDefault="00DA59E9">
      <w:pPr>
        <w:pStyle w:val="Standard"/>
        <w:snapToGrid w:val="0"/>
        <w:spacing w:before="120" w:after="120" w:line="240" w:lineRule="atLeast"/>
        <w:outlineLvl w:val="0"/>
        <w:rPr>
          <w:rFonts w:ascii="Arial" w:hAnsi="Arial" w:cs="Arial"/>
          <w:b/>
          <w:color w:val="000000" w:themeColor="text1"/>
          <w:sz w:val="21"/>
          <w:szCs w:val="21"/>
        </w:rPr>
      </w:pPr>
    </w:p>
    <w:p w14:paraId="3FA2C954" w14:textId="77777777" w:rsidR="00412DB7" w:rsidRPr="0095239F" w:rsidRDefault="00412DB7">
      <w:pPr>
        <w:pStyle w:val="Standard"/>
        <w:snapToGrid w:val="0"/>
        <w:spacing w:before="120" w:after="120" w:line="240" w:lineRule="atLeast"/>
        <w:outlineLvl w:val="0"/>
        <w:rPr>
          <w:rFonts w:ascii="Arial" w:hAnsi="Arial" w:cs="Arial"/>
          <w:b/>
          <w:color w:val="000000" w:themeColor="text1"/>
          <w:sz w:val="21"/>
          <w:szCs w:val="21"/>
        </w:rPr>
      </w:pPr>
    </w:p>
    <w:p w14:paraId="6821B8EF" w14:textId="77777777" w:rsidR="00DA59E9" w:rsidRDefault="00DA59E9">
      <w:pPr>
        <w:pStyle w:val="Standard"/>
        <w:snapToGrid w:val="0"/>
        <w:spacing w:before="120" w:after="120" w:line="240" w:lineRule="atLeast"/>
        <w:outlineLvl w:val="0"/>
        <w:rPr>
          <w:rFonts w:ascii="Arial" w:hAnsi="Arial" w:cs="Arial"/>
          <w:b/>
          <w:color w:val="000000" w:themeColor="text1"/>
          <w:sz w:val="21"/>
          <w:szCs w:val="21"/>
        </w:rPr>
      </w:pPr>
    </w:p>
    <w:p w14:paraId="6BE3422B" w14:textId="77777777" w:rsidR="008F255D" w:rsidRPr="0095239F" w:rsidRDefault="008F255D">
      <w:pPr>
        <w:pStyle w:val="Standard"/>
        <w:snapToGrid w:val="0"/>
        <w:spacing w:before="120" w:after="120" w:line="240" w:lineRule="atLeast"/>
        <w:outlineLvl w:val="0"/>
        <w:rPr>
          <w:rFonts w:ascii="Arial" w:hAnsi="Arial" w:cs="Arial"/>
          <w:b/>
          <w:color w:val="000000" w:themeColor="text1"/>
          <w:sz w:val="21"/>
          <w:szCs w:val="21"/>
        </w:rPr>
      </w:pPr>
    </w:p>
    <w:p w14:paraId="70C09731" w14:textId="77777777" w:rsidR="00DA59E9" w:rsidRPr="0095239F" w:rsidRDefault="00DA59E9">
      <w:pPr>
        <w:pStyle w:val="Standard"/>
        <w:snapToGrid w:val="0"/>
        <w:spacing w:before="120" w:after="120" w:line="240" w:lineRule="atLeast"/>
        <w:outlineLvl w:val="0"/>
        <w:rPr>
          <w:rFonts w:ascii="Arial" w:hAnsi="Arial" w:cs="Arial"/>
          <w:b/>
          <w:color w:val="000000" w:themeColor="text1"/>
          <w:sz w:val="21"/>
          <w:szCs w:val="21"/>
        </w:rPr>
      </w:pPr>
    </w:p>
    <w:p w14:paraId="277521FF" w14:textId="77777777" w:rsidR="00DA59E9" w:rsidRPr="0095239F" w:rsidRDefault="00DA59E9">
      <w:pPr>
        <w:pStyle w:val="Standard"/>
        <w:snapToGrid w:val="0"/>
        <w:spacing w:before="120" w:after="120" w:line="240" w:lineRule="atLeast"/>
        <w:outlineLvl w:val="0"/>
        <w:rPr>
          <w:rFonts w:ascii="Arial" w:hAnsi="Arial" w:cs="Arial"/>
          <w:b/>
          <w:color w:val="000000" w:themeColor="text1"/>
          <w:sz w:val="21"/>
          <w:szCs w:val="21"/>
        </w:rPr>
      </w:pPr>
    </w:p>
    <w:p w14:paraId="53A5FC64" w14:textId="77777777" w:rsidR="00DA59E9" w:rsidRPr="0095239F" w:rsidRDefault="00DA59E9">
      <w:pPr>
        <w:pStyle w:val="Standard"/>
        <w:snapToGrid w:val="0"/>
        <w:spacing w:before="120" w:after="120" w:line="240" w:lineRule="atLeast"/>
        <w:outlineLvl w:val="0"/>
        <w:rPr>
          <w:rFonts w:ascii="Arial" w:hAnsi="Arial" w:cs="Arial"/>
          <w:b/>
          <w:color w:val="000000" w:themeColor="text1"/>
          <w:sz w:val="21"/>
          <w:szCs w:val="21"/>
        </w:rPr>
      </w:pPr>
    </w:p>
    <w:p w14:paraId="21D0707B" w14:textId="77777777" w:rsidR="001B2AEE" w:rsidRPr="0095239F" w:rsidRDefault="001B2AEE">
      <w:pPr>
        <w:pStyle w:val="Standard"/>
        <w:snapToGrid w:val="0"/>
        <w:spacing w:before="120" w:after="120" w:line="240" w:lineRule="atLeast"/>
        <w:outlineLvl w:val="0"/>
        <w:rPr>
          <w:rFonts w:ascii="Arial" w:hAnsi="Arial" w:cs="Arial"/>
          <w:b/>
          <w:color w:val="000000" w:themeColor="text1"/>
          <w:sz w:val="21"/>
          <w:szCs w:val="21"/>
        </w:rPr>
      </w:pPr>
    </w:p>
    <w:p w14:paraId="5477E497" w14:textId="77777777" w:rsidR="0095239F" w:rsidRPr="0095239F" w:rsidRDefault="0095239F">
      <w:pPr>
        <w:pStyle w:val="Standard"/>
        <w:snapToGrid w:val="0"/>
        <w:spacing w:before="120" w:after="120" w:line="240" w:lineRule="atLeast"/>
        <w:jc w:val="both"/>
        <w:outlineLvl w:val="0"/>
        <w:rPr>
          <w:rFonts w:ascii="Arial" w:hAnsi="Arial" w:cs="Arial"/>
          <w:b/>
          <w:color w:val="000000" w:themeColor="text1"/>
          <w:sz w:val="21"/>
          <w:szCs w:val="21"/>
        </w:rPr>
      </w:pPr>
    </w:p>
    <w:p w14:paraId="168960C1" w14:textId="77777777" w:rsidR="00DA59E9" w:rsidRPr="006E30DD" w:rsidRDefault="00006F0A">
      <w:pPr>
        <w:pStyle w:val="Standard"/>
        <w:snapToGrid w:val="0"/>
        <w:spacing w:before="120" w:after="120" w:line="240" w:lineRule="atLeast"/>
        <w:jc w:val="both"/>
        <w:outlineLvl w:val="0"/>
        <w:rPr>
          <w:rFonts w:ascii="Arial" w:hAnsi="Arial" w:cs="Arial"/>
          <w:b/>
          <w:color w:val="000000" w:themeColor="text1"/>
          <w:sz w:val="21"/>
          <w:szCs w:val="21"/>
        </w:rPr>
      </w:pPr>
      <w:r w:rsidRPr="006E30DD">
        <w:rPr>
          <w:rFonts w:ascii="Arial" w:hAnsi="Arial" w:cs="Arial"/>
          <w:b/>
          <w:color w:val="000000" w:themeColor="text1"/>
          <w:sz w:val="21"/>
          <w:szCs w:val="21"/>
        </w:rPr>
        <w:lastRenderedPageBreak/>
        <w:t>PREMESSA</w:t>
      </w:r>
    </w:p>
    <w:p w14:paraId="2F51952B" w14:textId="77777777" w:rsidR="00647F0D" w:rsidRPr="0095239F" w:rsidRDefault="000B6794" w:rsidP="000B6794">
      <w:pPr>
        <w:pStyle w:val="Standard"/>
        <w:tabs>
          <w:tab w:val="left" w:pos="709"/>
          <w:tab w:val="left" w:pos="851"/>
          <w:tab w:val="left" w:pos="993"/>
        </w:tabs>
        <w:snapToGrid w:val="0"/>
        <w:spacing w:before="120" w:after="120" w:line="240" w:lineRule="atLeast"/>
        <w:jc w:val="both"/>
        <w:rPr>
          <w:rFonts w:ascii="Arial" w:hAnsi="Arial" w:cs="Arial"/>
          <w:color w:val="000000" w:themeColor="text1"/>
          <w:sz w:val="21"/>
          <w:szCs w:val="21"/>
        </w:rPr>
      </w:pPr>
      <w:r w:rsidRPr="006E30DD">
        <w:rPr>
          <w:rFonts w:ascii="Arial" w:hAnsi="Arial" w:cs="Arial"/>
          <w:color w:val="000000" w:themeColor="text1"/>
          <w:sz w:val="21"/>
          <w:szCs w:val="21"/>
        </w:rPr>
        <w:t>La Commissione Amministrativa Regionale di disciplina per la circoscrizione del Piemonte e Valle d’Aosta</w:t>
      </w:r>
      <w:r w:rsidR="00606680" w:rsidRPr="006E30DD">
        <w:rPr>
          <w:rFonts w:ascii="Arial" w:hAnsi="Arial" w:cs="Arial"/>
          <w:color w:val="000000" w:themeColor="text1"/>
          <w:sz w:val="21"/>
          <w:szCs w:val="21"/>
        </w:rPr>
        <w:t xml:space="preserve">, </w:t>
      </w:r>
      <w:r w:rsidR="00006F0A" w:rsidRPr="006E30DD">
        <w:rPr>
          <w:rFonts w:ascii="Arial" w:hAnsi="Arial" w:cs="Arial"/>
          <w:color w:val="000000" w:themeColor="text1"/>
          <w:sz w:val="21"/>
          <w:szCs w:val="21"/>
        </w:rPr>
        <w:t>di seguito «</w:t>
      </w:r>
      <w:r w:rsidRPr="006E30DD">
        <w:rPr>
          <w:rFonts w:ascii="Arial" w:hAnsi="Arial" w:cs="Arial"/>
          <w:b/>
          <w:color w:val="000000" w:themeColor="text1"/>
          <w:sz w:val="21"/>
          <w:szCs w:val="21"/>
        </w:rPr>
        <w:t>Co.Re.Di.</w:t>
      </w:r>
      <w:r w:rsidR="00006F0A" w:rsidRPr="006E30DD">
        <w:rPr>
          <w:rFonts w:ascii="Arial" w:hAnsi="Arial" w:cs="Arial"/>
          <w:color w:val="000000" w:themeColor="text1"/>
          <w:sz w:val="21"/>
          <w:szCs w:val="21"/>
        </w:rPr>
        <w:t>»</w:t>
      </w:r>
      <w:r w:rsidR="00581314" w:rsidRPr="006E30DD">
        <w:rPr>
          <w:rFonts w:ascii="Arial" w:hAnsi="Arial" w:cs="Arial"/>
          <w:color w:val="000000" w:themeColor="text1"/>
          <w:sz w:val="21"/>
          <w:szCs w:val="21"/>
        </w:rPr>
        <w:t>, «</w:t>
      </w:r>
      <w:r w:rsidR="00581314" w:rsidRPr="006E30DD">
        <w:rPr>
          <w:rFonts w:ascii="Arial" w:hAnsi="Arial" w:cs="Arial"/>
          <w:b/>
          <w:color w:val="000000" w:themeColor="text1"/>
          <w:sz w:val="21"/>
          <w:szCs w:val="21"/>
        </w:rPr>
        <w:t>Commissione</w:t>
      </w:r>
      <w:r w:rsidR="00581314" w:rsidRPr="006E30DD">
        <w:rPr>
          <w:rFonts w:ascii="Arial" w:hAnsi="Arial" w:cs="Arial"/>
          <w:color w:val="000000" w:themeColor="text1"/>
          <w:sz w:val="21"/>
          <w:szCs w:val="21"/>
        </w:rPr>
        <w:t xml:space="preserve">» </w:t>
      </w:r>
      <w:r w:rsidR="00F27E96" w:rsidRPr="006E30DD">
        <w:rPr>
          <w:rFonts w:ascii="Arial" w:hAnsi="Arial" w:cs="Arial"/>
          <w:color w:val="000000" w:themeColor="text1"/>
          <w:sz w:val="21"/>
          <w:szCs w:val="21"/>
        </w:rPr>
        <w:t>o «</w:t>
      </w:r>
      <w:r w:rsidR="00F27E96" w:rsidRPr="006E30DD">
        <w:rPr>
          <w:rFonts w:ascii="Arial" w:hAnsi="Arial" w:cs="Arial"/>
          <w:b/>
          <w:color w:val="000000" w:themeColor="text1"/>
          <w:sz w:val="21"/>
          <w:szCs w:val="21"/>
        </w:rPr>
        <w:t>Ente</w:t>
      </w:r>
      <w:r w:rsidR="00F27E96" w:rsidRPr="006E30DD">
        <w:rPr>
          <w:rFonts w:ascii="Arial" w:hAnsi="Arial" w:cs="Arial"/>
          <w:color w:val="000000" w:themeColor="text1"/>
          <w:sz w:val="21"/>
          <w:szCs w:val="21"/>
        </w:rPr>
        <w:t>»,</w:t>
      </w:r>
      <w:r w:rsidR="00006F0A" w:rsidRPr="006E30DD">
        <w:rPr>
          <w:rFonts w:ascii="Arial" w:hAnsi="Arial" w:cs="Arial"/>
          <w:color w:val="000000" w:themeColor="text1"/>
          <w:sz w:val="21"/>
          <w:szCs w:val="21"/>
        </w:rPr>
        <w:t xml:space="preserve"> </w:t>
      </w:r>
      <w:r w:rsidR="00AA266A" w:rsidRPr="006E30DD">
        <w:rPr>
          <w:rFonts w:ascii="Arial" w:hAnsi="Arial" w:cs="Arial"/>
          <w:color w:val="000000" w:themeColor="text1"/>
          <w:sz w:val="21"/>
          <w:szCs w:val="21"/>
        </w:rPr>
        <w:t>favorisce</w:t>
      </w:r>
      <w:r w:rsidR="00006F0A" w:rsidRPr="006E30DD">
        <w:rPr>
          <w:rFonts w:ascii="Arial" w:hAnsi="Arial" w:cs="Arial"/>
          <w:color w:val="000000" w:themeColor="text1"/>
          <w:sz w:val="21"/>
          <w:szCs w:val="21"/>
        </w:rPr>
        <w:t xml:space="preserve"> l’utilizzo del </w:t>
      </w:r>
      <w:r w:rsidR="00006F0A" w:rsidRPr="006E30DD">
        <w:rPr>
          <w:rFonts w:ascii="Arial" w:hAnsi="Arial" w:cs="Arial"/>
          <w:i/>
          <w:color w:val="000000" w:themeColor="text1"/>
          <w:sz w:val="21"/>
          <w:szCs w:val="21"/>
        </w:rPr>
        <w:t>whistleblowing</w:t>
      </w:r>
      <w:r w:rsidR="00006F0A" w:rsidRPr="006E30DD">
        <w:rPr>
          <w:rFonts w:ascii="Arial" w:hAnsi="Arial" w:cs="Arial"/>
          <w:color w:val="000000" w:themeColor="text1"/>
          <w:sz w:val="21"/>
          <w:szCs w:val="21"/>
        </w:rPr>
        <w:t xml:space="preserve"> quale fondamentale</w:t>
      </w:r>
      <w:r w:rsidR="00006F0A" w:rsidRPr="0095239F">
        <w:rPr>
          <w:rFonts w:ascii="Arial" w:hAnsi="Arial" w:cs="Arial"/>
          <w:color w:val="000000" w:themeColor="text1"/>
          <w:sz w:val="21"/>
          <w:szCs w:val="21"/>
        </w:rPr>
        <w:t xml:space="preserve"> misura </w:t>
      </w:r>
      <w:r w:rsidR="00AA266A" w:rsidRPr="0095239F">
        <w:rPr>
          <w:rFonts w:ascii="Arial" w:hAnsi="Arial" w:cs="Arial"/>
          <w:color w:val="000000" w:themeColor="text1"/>
          <w:sz w:val="21"/>
          <w:szCs w:val="21"/>
        </w:rPr>
        <w:t xml:space="preserve">di etica e </w:t>
      </w:r>
      <w:r w:rsidR="00006F0A" w:rsidRPr="0095239F">
        <w:rPr>
          <w:rFonts w:ascii="Arial" w:hAnsi="Arial" w:cs="Arial"/>
          <w:color w:val="000000" w:themeColor="text1"/>
          <w:sz w:val="21"/>
          <w:szCs w:val="21"/>
        </w:rPr>
        <w:t>prevenzione</w:t>
      </w:r>
      <w:r w:rsidR="00AA266A" w:rsidRPr="0095239F">
        <w:rPr>
          <w:rFonts w:ascii="Arial" w:hAnsi="Arial" w:cs="Arial"/>
          <w:color w:val="000000" w:themeColor="text1"/>
          <w:sz w:val="21"/>
          <w:szCs w:val="21"/>
        </w:rPr>
        <w:t xml:space="preserve"> dei rischi</w:t>
      </w:r>
      <w:r w:rsidR="00006F0A" w:rsidRPr="0095239F">
        <w:rPr>
          <w:rFonts w:ascii="Arial" w:hAnsi="Arial" w:cs="Arial"/>
          <w:color w:val="000000" w:themeColor="text1"/>
          <w:sz w:val="21"/>
          <w:szCs w:val="21"/>
        </w:rPr>
        <w:t>,</w:t>
      </w:r>
      <w:r w:rsidR="00AA266A" w:rsidRPr="0095239F">
        <w:rPr>
          <w:rFonts w:ascii="Arial" w:hAnsi="Arial" w:cs="Arial"/>
          <w:color w:val="000000" w:themeColor="text1"/>
          <w:sz w:val="21"/>
          <w:szCs w:val="21"/>
        </w:rPr>
        <w:t xml:space="preserve"> incoraggiando e tutelando </w:t>
      </w:r>
      <w:r w:rsidR="002501EC" w:rsidRPr="0095239F">
        <w:rPr>
          <w:rFonts w:ascii="Arial" w:hAnsi="Arial" w:cs="Arial"/>
          <w:color w:val="000000" w:themeColor="text1"/>
          <w:sz w:val="21"/>
          <w:szCs w:val="21"/>
        </w:rPr>
        <w:t>le persone che, agli effetti della vigente disciplina, segnalano violazioni di disposizioni normative</w:t>
      </w:r>
      <w:r w:rsidR="00191CAF" w:rsidRPr="0095239F">
        <w:rPr>
          <w:rFonts w:ascii="Arial" w:hAnsi="Arial" w:cs="Arial"/>
          <w:color w:val="000000" w:themeColor="text1"/>
          <w:sz w:val="21"/>
          <w:szCs w:val="21"/>
        </w:rPr>
        <w:t>,</w:t>
      </w:r>
      <w:r w:rsidR="002501EC" w:rsidRPr="0095239F">
        <w:rPr>
          <w:rFonts w:ascii="Arial" w:hAnsi="Arial" w:cs="Arial"/>
          <w:color w:val="000000" w:themeColor="text1"/>
          <w:sz w:val="21"/>
          <w:szCs w:val="21"/>
        </w:rPr>
        <w:t xml:space="preserve"> nazionali o dell'Unione europea</w:t>
      </w:r>
      <w:r w:rsidR="00191CAF" w:rsidRPr="0095239F">
        <w:rPr>
          <w:rFonts w:ascii="Arial" w:hAnsi="Arial" w:cs="Arial"/>
          <w:color w:val="000000" w:themeColor="text1"/>
          <w:sz w:val="21"/>
          <w:szCs w:val="21"/>
        </w:rPr>
        <w:t>,</w:t>
      </w:r>
      <w:r w:rsidR="002501EC" w:rsidRPr="0095239F">
        <w:rPr>
          <w:rFonts w:ascii="Arial" w:hAnsi="Arial" w:cs="Arial"/>
          <w:color w:val="000000" w:themeColor="text1"/>
          <w:sz w:val="21"/>
          <w:szCs w:val="21"/>
        </w:rPr>
        <w:t xml:space="preserve"> che ledono l'interesse pubblico o l'integrità </w:t>
      </w:r>
      <w:r w:rsidR="00F27E96" w:rsidRPr="0095239F">
        <w:rPr>
          <w:rFonts w:ascii="Arial" w:hAnsi="Arial" w:cs="Arial"/>
          <w:color w:val="000000" w:themeColor="text1"/>
          <w:sz w:val="21"/>
          <w:szCs w:val="21"/>
        </w:rPr>
        <w:t>dell’Ente</w:t>
      </w:r>
      <w:r w:rsidR="002501EC" w:rsidRPr="0095239F">
        <w:rPr>
          <w:rFonts w:ascii="Arial" w:hAnsi="Arial" w:cs="Arial"/>
          <w:color w:val="000000" w:themeColor="text1"/>
          <w:sz w:val="21"/>
          <w:szCs w:val="21"/>
        </w:rPr>
        <w:t>, di cui siano venute a conoscenza in un contesto lavorativo.</w:t>
      </w:r>
    </w:p>
    <w:p w14:paraId="67D47048" w14:textId="77777777" w:rsidR="00A30E5F" w:rsidRPr="0095239F" w:rsidRDefault="00AA266A">
      <w:pPr>
        <w:pStyle w:val="Standard"/>
        <w:tabs>
          <w:tab w:val="left" w:pos="709"/>
          <w:tab w:val="left" w:pos="851"/>
          <w:tab w:val="left" w:pos="993"/>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 xml:space="preserve">Considerata la natura di </w:t>
      </w:r>
      <w:r w:rsidR="00F27E96" w:rsidRPr="0095239F">
        <w:rPr>
          <w:rFonts w:ascii="Arial" w:hAnsi="Arial" w:cs="Arial"/>
          <w:b/>
          <w:color w:val="000000" w:themeColor="text1"/>
          <w:sz w:val="21"/>
          <w:szCs w:val="21"/>
        </w:rPr>
        <w:t>ente pubblico non economico</w:t>
      </w:r>
      <w:r w:rsidR="00D97E24" w:rsidRPr="0095239F">
        <w:rPr>
          <w:rFonts w:ascii="Arial" w:hAnsi="Arial" w:cs="Arial"/>
          <w:color w:val="000000" w:themeColor="text1"/>
          <w:sz w:val="21"/>
          <w:szCs w:val="21"/>
        </w:rPr>
        <w:t xml:space="preserve">, </w:t>
      </w:r>
      <w:r w:rsidR="00661755">
        <w:rPr>
          <w:rFonts w:ascii="Arial" w:hAnsi="Arial" w:cs="Arial"/>
          <w:color w:val="000000" w:themeColor="text1"/>
          <w:sz w:val="21"/>
          <w:szCs w:val="21"/>
        </w:rPr>
        <w:t>Co.Re.Di.</w:t>
      </w:r>
      <w:r w:rsidR="001172FA" w:rsidRPr="0095239F">
        <w:rPr>
          <w:rFonts w:ascii="Arial" w:hAnsi="Arial" w:cs="Arial"/>
          <w:color w:val="000000" w:themeColor="text1"/>
          <w:sz w:val="21"/>
          <w:szCs w:val="21"/>
        </w:rPr>
        <w:t xml:space="preserve"> </w:t>
      </w:r>
      <w:r w:rsidR="004E0ACE" w:rsidRPr="0095239F">
        <w:rPr>
          <w:rFonts w:ascii="Arial" w:hAnsi="Arial" w:cs="Arial"/>
          <w:color w:val="000000" w:themeColor="text1"/>
          <w:sz w:val="21"/>
          <w:szCs w:val="21"/>
        </w:rPr>
        <w:t>applica</w:t>
      </w:r>
      <w:r w:rsidR="00191CAF" w:rsidRPr="0095239F">
        <w:rPr>
          <w:rFonts w:ascii="Arial" w:hAnsi="Arial" w:cs="Arial"/>
          <w:color w:val="000000" w:themeColor="text1"/>
          <w:sz w:val="21"/>
          <w:szCs w:val="21"/>
        </w:rPr>
        <w:t xml:space="preserve"> -</w:t>
      </w:r>
      <w:r w:rsidR="004E0ACE" w:rsidRPr="0095239F">
        <w:rPr>
          <w:rFonts w:ascii="Arial" w:hAnsi="Arial" w:cs="Arial"/>
          <w:color w:val="000000" w:themeColor="text1"/>
          <w:sz w:val="21"/>
          <w:szCs w:val="21"/>
        </w:rPr>
        <w:t xml:space="preserve"> a decorrere dal 15 luglio 2023</w:t>
      </w:r>
      <w:r w:rsidR="00191CAF" w:rsidRPr="0095239F">
        <w:rPr>
          <w:rFonts w:ascii="Arial" w:hAnsi="Arial" w:cs="Arial"/>
          <w:color w:val="000000" w:themeColor="text1"/>
          <w:sz w:val="21"/>
          <w:szCs w:val="21"/>
        </w:rPr>
        <w:t xml:space="preserve"> -</w:t>
      </w:r>
      <w:r w:rsidR="004E0ACE" w:rsidRPr="0095239F">
        <w:rPr>
          <w:rFonts w:ascii="Arial" w:hAnsi="Arial" w:cs="Arial"/>
          <w:color w:val="000000" w:themeColor="text1"/>
          <w:sz w:val="21"/>
          <w:szCs w:val="21"/>
        </w:rPr>
        <w:t xml:space="preserve"> quanto previsto dal </w:t>
      </w:r>
      <w:r w:rsidR="00A30E5F" w:rsidRPr="0095239F">
        <w:rPr>
          <w:rFonts w:ascii="Arial" w:hAnsi="Arial" w:cs="Arial"/>
          <w:color w:val="000000" w:themeColor="text1"/>
          <w:sz w:val="21"/>
          <w:szCs w:val="21"/>
        </w:rPr>
        <w:t>d</w:t>
      </w:r>
      <w:r w:rsidR="004E0ACE" w:rsidRPr="0095239F">
        <w:rPr>
          <w:rFonts w:ascii="Arial" w:hAnsi="Arial" w:cs="Arial"/>
          <w:color w:val="000000" w:themeColor="text1"/>
          <w:sz w:val="21"/>
          <w:szCs w:val="21"/>
        </w:rPr>
        <w:t xml:space="preserve">ecreto </w:t>
      </w:r>
      <w:r w:rsidR="00A30E5F" w:rsidRPr="0095239F">
        <w:rPr>
          <w:rFonts w:ascii="Arial" w:hAnsi="Arial" w:cs="Arial"/>
          <w:color w:val="000000" w:themeColor="text1"/>
          <w:sz w:val="21"/>
          <w:szCs w:val="21"/>
        </w:rPr>
        <w:t>l</w:t>
      </w:r>
      <w:r w:rsidR="004E0ACE" w:rsidRPr="0095239F">
        <w:rPr>
          <w:rFonts w:ascii="Arial" w:hAnsi="Arial" w:cs="Arial"/>
          <w:color w:val="000000" w:themeColor="text1"/>
          <w:sz w:val="21"/>
          <w:szCs w:val="21"/>
        </w:rPr>
        <w:t>egislativo 10 marzo 2023, n. 24, di recepimento della Direttiva UE 23 ottobre 2019, n. 1937 relativa</w:t>
      </w:r>
      <w:r w:rsidR="00191CAF" w:rsidRPr="0095239F">
        <w:rPr>
          <w:rFonts w:ascii="Arial" w:hAnsi="Arial" w:cs="Arial"/>
          <w:color w:val="000000" w:themeColor="text1"/>
          <w:sz w:val="21"/>
          <w:szCs w:val="21"/>
        </w:rPr>
        <w:t>mente</w:t>
      </w:r>
      <w:r w:rsidR="004E0ACE" w:rsidRPr="0095239F">
        <w:rPr>
          <w:rFonts w:ascii="Arial" w:hAnsi="Arial" w:cs="Arial"/>
          <w:color w:val="000000" w:themeColor="text1"/>
          <w:sz w:val="21"/>
          <w:szCs w:val="21"/>
        </w:rPr>
        <w:t xml:space="preserve"> ai “</w:t>
      </w:r>
      <w:r w:rsidR="004E0ACE" w:rsidRPr="0095239F">
        <w:rPr>
          <w:rFonts w:ascii="Arial" w:hAnsi="Arial" w:cs="Arial"/>
          <w:b/>
          <w:color w:val="000000" w:themeColor="text1"/>
          <w:sz w:val="21"/>
          <w:szCs w:val="21"/>
        </w:rPr>
        <w:t>soggetti del settore pubblico</w:t>
      </w:r>
      <w:r w:rsidR="004E0ACE" w:rsidRPr="0095239F">
        <w:rPr>
          <w:rFonts w:ascii="Arial" w:hAnsi="Arial" w:cs="Arial"/>
          <w:color w:val="000000" w:themeColor="text1"/>
          <w:sz w:val="21"/>
          <w:szCs w:val="21"/>
        </w:rPr>
        <w:t>” di cui all’art. 1, comma 1, lett. p).</w:t>
      </w:r>
      <w:r w:rsidR="009F3982" w:rsidRPr="0095239F">
        <w:rPr>
          <w:rFonts w:ascii="Arial" w:hAnsi="Arial" w:cs="Arial"/>
          <w:color w:val="000000" w:themeColor="text1"/>
          <w:sz w:val="21"/>
          <w:szCs w:val="21"/>
        </w:rPr>
        <w:t xml:space="preserve"> </w:t>
      </w:r>
    </w:p>
    <w:p w14:paraId="5BE455F1" w14:textId="77777777" w:rsidR="00AA266A" w:rsidRPr="0095239F" w:rsidRDefault="009F3982">
      <w:pPr>
        <w:pStyle w:val="Standard"/>
        <w:tabs>
          <w:tab w:val="left" w:pos="709"/>
          <w:tab w:val="left" w:pos="851"/>
          <w:tab w:val="left" w:pos="993"/>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 xml:space="preserve">Ai fini della regolamentazione interna del canale di </w:t>
      </w:r>
      <w:r w:rsidRPr="0095239F">
        <w:rPr>
          <w:rFonts w:ascii="Arial" w:hAnsi="Arial" w:cs="Arial"/>
          <w:i/>
          <w:color w:val="000000" w:themeColor="text1"/>
          <w:sz w:val="21"/>
          <w:szCs w:val="21"/>
        </w:rPr>
        <w:t>whistleblowing</w:t>
      </w:r>
      <w:r w:rsidRPr="0095239F">
        <w:rPr>
          <w:rFonts w:ascii="Arial" w:hAnsi="Arial" w:cs="Arial"/>
          <w:color w:val="000000" w:themeColor="text1"/>
          <w:sz w:val="21"/>
          <w:szCs w:val="21"/>
        </w:rPr>
        <w:t xml:space="preserve"> </w:t>
      </w:r>
      <w:r w:rsidR="00661755">
        <w:rPr>
          <w:rFonts w:ascii="Arial" w:hAnsi="Arial" w:cs="Arial"/>
          <w:color w:val="000000" w:themeColor="text1"/>
          <w:sz w:val="21"/>
          <w:szCs w:val="21"/>
        </w:rPr>
        <w:t xml:space="preserve">Co.Re.Di. </w:t>
      </w:r>
      <w:r w:rsidR="00331522" w:rsidRPr="0095239F">
        <w:rPr>
          <w:rFonts w:ascii="Arial" w:hAnsi="Arial" w:cs="Arial"/>
          <w:color w:val="000000" w:themeColor="text1"/>
          <w:sz w:val="21"/>
          <w:szCs w:val="21"/>
        </w:rPr>
        <w:t xml:space="preserve">tiene conto di quanto </w:t>
      </w:r>
      <w:r w:rsidRPr="0095239F">
        <w:rPr>
          <w:rFonts w:ascii="Arial" w:hAnsi="Arial" w:cs="Arial"/>
          <w:color w:val="000000" w:themeColor="text1"/>
          <w:sz w:val="21"/>
          <w:szCs w:val="21"/>
        </w:rPr>
        <w:t xml:space="preserve">previsto </w:t>
      </w:r>
      <w:r w:rsidR="00331522" w:rsidRPr="0095239F">
        <w:rPr>
          <w:rFonts w:ascii="Arial" w:hAnsi="Arial" w:cs="Arial"/>
          <w:color w:val="000000" w:themeColor="text1"/>
          <w:sz w:val="21"/>
          <w:szCs w:val="21"/>
        </w:rPr>
        <w:t>da</w:t>
      </w:r>
      <w:r w:rsidRPr="0095239F">
        <w:rPr>
          <w:rFonts w:ascii="Arial" w:hAnsi="Arial" w:cs="Arial"/>
          <w:color w:val="000000" w:themeColor="text1"/>
          <w:sz w:val="21"/>
          <w:szCs w:val="21"/>
        </w:rPr>
        <w:t xml:space="preserve">lle Linee Guida e </w:t>
      </w:r>
      <w:r w:rsidR="00A30E5F" w:rsidRPr="0095239F">
        <w:rPr>
          <w:rFonts w:ascii="Arial" w:hAnsi="Arial" w:cs="Arial"/>
          <w:color w:val="000000" w:themeColor="text1"/>
          <w:sz w:val="21"/>
          <w:szCs w:val="21"/>
        </w:rPr>
        <w:t>da</w:t>
      </w:r>
      <w:r w:rsidRPr="0095239F">
        <w:rPr>
          <w:rFonts w:ascii="Arial" w:hAnsi="Arial" w:cs="Arial"/>
          <w:color w:val="000000" w:themeColor="text1"/>
          <w:sz w:val="21"/>
          <w:szCs w:val="21"/>
        </w:rPr>
        <w:t>gli ulteriori atti di indirizzo adottati dall’Autorità Nazionale Anticorruzione</w:t>
      </w:r>
      <w:r w:rsidR="00331522" w:rsidRPr="0095239F">
        <w:rPr>
          <w:rFonts w:ascii="Arial" w:hAnsi="Arial" w:cs="Arial"/>
          <w:color w:val="000000" w:themeColor="text1"/>
          <w:sz w:val="21"/>
          <w:szCs w:val="21"/>
        </w:rPr>
        <w:t xml:space="preserve"> </w:t>
      </w:r>
      <w:r w:rsidR="00A30E5F" w:rsidRPr="0095239F">
        <w:rPr>
          <w:rFonts w:ascii="Arial" w:hAnsi="Arial" w:cs="Arial"/>
          <w:color w:val="000000" w:themeColor="text1"/>
          <w:sz w:val="21"/>
          <w:szCs w:val="21"/>
        </w:rPr>
        <w:t xml:space="preserve">(A.N.AC.) </w:t>
      </w:r>
      <w:r w:rsidR="00331522" w:rsidRPr="0095239F">
        <w:rPr>
          <w:rFonts w:ascii="Arial" w:hAnsi="Arial" w:cs="Arial"/>
          <w:color w:val="000000" w:themeColor="text1"/>
          <w:sz w:val="21"/>
          <w:szCs w:val="21"/>
        </w:rPr>
        <w:t>in materia</w:t>
      </w:r>
      <w:r w:rsidRPr="0095239F">
        <w:rPr>
          <w:rFonts w:ascii="Arial" w:hAnsi="Arial" w:cs="Arial"/>
          <w:color w:val="000000" w:themeColor="text1"/>
          <w:sz w:val="21"/>
          <w:szCs w:val="21"/>
        </w:rPr>
        <w:t>.</w:t>
      </w:r>
    </w:p>
    <w:p w14:paraId="61C1EBF2" w14:textId="77777777" w:rsidR="00647F0D" w:rsidRPr="0095239F" w:rsidRDefault="00006F0A">
      <w:pPr>
        <w:pStyle w:val="Standard"/>
        <w:tabs>
          <w:tab w:val="left" w:pos="709"/>
          <w:tab w:val="left" w:pos="851"/>
          <w:tab w:val="left" w:pos="993"/>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 xml:space="preserve">La finalità della presente Procedura è quella di </w:t>
      </w:r>
      <w:r w:rsidR="004824C3" w:rsidRPr="0095239F">
        <w:rPr>
          <w:rFonts w:ascii="Arial" w:hAnsi="Arial" w:cs="Arial"/>
          <w:color w:val="000000" w:themeColor="text1"/>
          <w:sz w:val="21"/>
          <w:szCs w:val="21"/>
        </w:rPr>
        <w:t xml:space="preserve">disciplinare il </w:t>
      </w:r>
      <w:r w:rsidR="004824C3" w:rsidRPr="0095239F">
        <w:rPr>
          <w:rFonts w:ascii="Arial" w:hAnsi="Arial" w:cs="Arial"/>
          <w:b/>
          <w:color w:val="000000" w:themeColor="text1"/>
          <w:sz w:val="21"/>
          <w:szCs w:val="21"/>
        </w:rPr>
        <w:t>canale di segnalazione interna</w:t>
      </w:r>
      <w:r w:rsidR="004824C3" w:rsidRPr="0095239F">
        <w:rPr>
          <w:rFonts w:ascii="Arial" w:hAnsi="Arial" w:cs="Arial"/>
          <w:color w:val="000000" w:themeColor="text1"/>
          <w:sz w:val="21"/>
          <w:szCs w:val="21"/>
        </w:rPr>
        <w:t xml:space="preserve">, </w:t>
      </w:r>
      <w:r w:rsidRPr="0095239F">
        <w:rPr>
          <w:rFonts w:ascii="Arial" w:hAnsi="Arial" w:cs="Arial"/>
          <w:color w:val="000000" w:themeColor="text1"/>
          <w:sz w:val="21"/>
          <w:szCs w:val="21"/>
        </w:rPr>
        <w:t>con particolare riguardo a:</w:t>
      </w:r>
    </w:p>
    <w:p w14:paraId="6785843E" w14:textId="77777777" w:rsidR="00647F0D" w:rsidRPr="0095239F" w:rsidRDefault="00006F0A">
      <w:pPr>
        <w:pStyle w:val="Paragrafoelenco"/>
        <w:numPr>
          <w:ilvl w:val="0"/>
          <w:numId w:val="9"/>
        </w:numPr>
        <w:snapToGrid w:val="0"/>
        <w:spacing w:before="120" w:after="120" w:line="240" w:lineRule="atLeast"/>
        <w:ind w:left="567" w:hanging="425"/>
        <w:jc w:val="both"/>
        <w:rPr>
          <w:rFonts w:ascii="Arial" w:hAnsi="Arial" w:cs="Arial"/>
          <w:color w:val="000000" w:themeColor="text1"/>
          <w:sz w:val="21"/>
          <w:szCs w:val="21"/>
        </w:rPr>
      </w:pPr>
      <w:r w:rsidRPr="0095239F">
        <w:rPr>
          <w:rFonts w:ascii="Arial" w:hAnsi="Arial" w:cs="Arial"/>
          <w:color w:val="000000" w:themeColor="text1"/>
          <w:sz w:val="21"/>
          <w:szCs w:val="21"/>
        </w:rPr>
        <w:t xml:space="preserve">i soggetti </w:t>
      </w:r>
      <w:r w:rsidR="004824C3" w:rsidRPr="0095239F">
        <w:rPr>
          <w:rFonts w:ascii="Arial" w:hAnsi="Arial" w:cs="Arial"/>
          <w:color w:val="000000" w:themeColor="text1"/>
          <w:sz w:val="21"/>
          <w:szCs w:val="21"/>
        </w:rPr>
        <w:t>che possono</w:t>
      </w:r>
      <w:r w:rsidRPr="0095239F">
        <w:rPr>
          <w:rFonts w:ascii="Arial" w:hAnsi="Arial" w:cs="Arial"/>
          <w:color w:val="000000" w:themeColor="text1"/>
          <w:sz w:val="21"/>
          <w:szCs w:val="21"/>
        </w:rPr>
        <w:t xml:space="preserve"> effettuare la segnalazione;</w:t>
      </w:r>
    </w:p>
    <w:p w14:paraId="082F3CDB" w14:textId="77777777" w:rsidR="00647F0D" w:rsidRPr="0095239F" w:rsidRDefault="00006F0A" w:rsidP="009A7E7D">
      <w:pPr>
        <w:pStyle w:val="Paragrafoelenco"/>
        <w:numPr>
          <w:ilvl w:val="0"/>
          <w:numId w:val="21"/>
        </w:numPr>
        <w:snapToGrid w:val="0"/>
        <w:spacing w:before="120" w:after="120" w:line="240" w:lineRule="atLeast"/>
        <w:ind w:left="567" w:hanging="425"/>
        <w:jc w:val="both"/>
        <w:rPr>
          <w:rFonts w:ascii="Arial" w:hAnsi="Arial" w:cs="Arial"/>
          <w:color w:val="000000" w:themeColor="text1"/>
          <w:sz w:val="21"/>
          <w:szCs w:val="21"/>
        </w:rPr>
      </w:pPr>
      <w:r w:rsidRPr="0095239F">
        <w:rPr>
          <w:rFonts w:ascii="Arial" w:hAnsi="Arial" w:cs="Arial"/>
          <w:color w:val="000000" w:themeColor="text1"/>
          <w:sz w:val="21"/>
          <w:szCs w:val="21"/>
        </w:rPr>
        <w:t>l’oggetto, i contenuti e le modalità di effettuazione della segnalazione;</w:t>
      </w:r>
    </w:p>
    <w:p w14:paraId="173E5A7A" w14:textId="77777777" w:rsidR="00647F0D" w:rsidRPr="0095239F" w:rsidRDefault="00A30E5F" w:rsidP="009A7E7D">
      <w:pPr>
        <w:pStyle w:val="Paragrafoelenco"/>
        <w:numPr>
          <w:ilvl w:val="0"/>
          <w:numId w:val="21"/>
        </w:numPr>
        <w:snapToGrid w:val="0"/>
        <w:spacing w:before="120" w:after="120" w:line="240" w:lineRule="atLeast"/>
        <w:ind w:left="567" w:hanging="425"/>
        <w:jc w:val="both"/>
        <w:rPr>
          <w:rFonts w:ascii="Arial" w:hAnsi="Arial" w:cs="Arial"/>
          <w:color w:val="000000" w:themeColor="text1"/>
          <w:sz w:val="21"/>
          <w:szCs w:val="21"/>
        </w:rPr>
      </w:pPr>
      <w:r w:rsidRPr="0095239F">
        <w:rPr>
          <w:rFonts w:ascii="Arial" w:hAnsi="Arial" w:cs="Arial"/>
          <w:color w:val="000000" w:themeColor="text1"/>
          <w:sz w:val="21"/>
          <w:szCs w:val="21"/>
        </w:rPr>
        <w:t>il procedimento di gestione della</w:t>
      </w:r>
      <w:r w:rsidR="00006F0A" w:rsidRPr="0095239F">
        <w:rPr>
          <w:rFonts w:ascii="Arial" w:hAnsi="Arial" w:cs="Arial"/>
          <w:color w:val="000000" w:themeColor="text1"/>
          <w:sz w:val="21"/>
          <w:szCs w:val="21"/>
        </w:rPr>
        <w:t xml:space="preserve"> segnalazione</w:t>
      </w:r>
      <w:r w:rsidR="004824C3" w:rsidRPr="0095239F">
        <w:rPr>
          <w:rFonts w:ascii="Arial" w:hAnsi="Arial" w:cs="Arial"/>
          <w:color w:val="000000" w:themeColor="text1"/>
          <w:sz w:val="21"/>
          <w:szCs w:val="21"/>
        </w:rPr>
        <w:t>, in termini di doveroso seguito e riscontro alla stessa</w:t>
      </w:r>
      <w:r w:rsidR="00006F0A" w:rsidRPr="0095239F">
        <w:rPr>
          <w:rFonts w:ascii="Arial" w:hAnsi="Arial" w:cs="Arial"/>
          <w:color w:val="000000" w:themeColor="text1"/>
          <w:sz w:val="21"/>
          <w:szCs w:val="21"/>
        </w:rPr>
        <w:t>;</w:t>
      </w:r>
    </w:p>
    <w:p w14:paraId="4E21C7A5" w14:textId="77777777" w:rsidR="004824C3" w:rsidRPr="0095239F" w:rsidRDefault="00006F0A" w:rsidP="009A7E7D">
      <w:pPr>
        <w:pStyle w:val="Paragrafoelenco"/>
        <w:numPr>
          <w:ilvl w:val="0"/>
          <w:numId w:val="21"/>
        </w:numPr>
        <w:snapToGrid w:val="0"/>
        <w:spacing w:before="120" w:after="120" w:line="240" w:lineRule="atLeast"/>
        <w:ind w:left="567" w:hanging="425"/>
        <w:jc w:val="both"/>
        <w:rPr>
          <w:rFonts w:ascii="Arial" w:hAnsi="Arial" w:cs="Arial"/>
          <w:color w:val="000000" w:themeColor="text1"/>
          <w:sz w:val="21"/>
          <w:szCs w:val="21"/>
        </w:rPr>
      </w:pPr>
      <w:r w:rsidRPr="0095239F">
        <w:rPr>
          <w:rFonts w:ascii="Arial" w:hAnsi="Arial" w:cs="Arial"/>
          <w:color w:val="000000" w:themeColor="text1"/>
          <w:sz w:val="21"/>
          <w:szCs w:val="21"/>
        </w:rPr>
        <w:t xml:space="preserve">i termini </w:t>
      </w:r>
      <w:r w:rsidR="004824C3" w:rsidRPr="0095239F">
        <w:rPr>
          <w:rFonts w:ascii="Arial" w:hAnsi="Arial" w:cs="Arial"/>
          <w:color w:val="000000" w:themeColor="text1"/>
          <w:sz w:val="21"/>
          <w:szCs w:val="21"/>
        </w:rPr>
        <w:t>procedurali</w:t>
      </w:r>
      <w:r w:rsidRPr="0095239F">
        <w:rPr>
          <w:rFonts w:ascii="Arial" w:hAnsi="Arial" w:cs="Arial"/>
          <w:color w:val="000000" w:themeColor="text1"/>
          <w:sz w:val="21"/>
          <w:szCs w:val="21"/>
        </w:rPr>
        <w:t>;</w:t>
      </w:r>
    </w:p>
    <w:p w14:paraId="00F4F02B" w14:textId="77777777" w:rsidR="004824C3" w:rsidRPr="0095239F" w:rsidRDefault="00510EC4" w:rsidP="009A7E7D">
      <w:pPr>
        <w:pStyle w:val="Paragrafoelenco"/>
        <w:numPr>
          <w:ilvl w:val="0"/>
          <w:numId w:val="21"/>
        </w:numPr>
        <w:snapToGrid w:val="0"/>
        <w:spacing w:before="120" w:after="120" w:line="240" w:lineRule="atLeast"/>
        <w:ind w:left="567" w:hanging="425"/>
        <w:jc w:val="both"/>
        <w:rPr>
          <w:rFonts w:ascii="Arial" w:hAnsi="Arial" w:cs="Arial"/>
          <w:color w:val="000000" w:themeColor="text1"/>
          <w:sz w:val="21"/>
          <w:szCs w:val="21"/>
        </w:rPr>
      </w:pPr>
      <w:r w:rsidRPr="0095239F">
        <w:rPr>
          <w:rFonts w:ascii="Arial" w:hAnsi="Arial" w:cs="Arial"/>
          <w:color w:val="000000" w:themeColor="text1"/>
          <w:sz w:val="21"/>
          <w:szCs w:val="21"/>
        </w:rPr>
        <w:t>la disciplina della riservatezza e le misure di protezione garantite</w:t>
      </w:r>
      <w:r w:rsidR="004824C3" w:rsidRPr="0095239F">
        <w:rPr>
          <w:rFonts w:ascii="Arial" w:hAnsi="Arial" w:cs="Arial"/>
          <w:color w:val="000000" w:themeColor="text1"/>
          <w:sz w:val="21"/>
          <w:szCs w:val="21"/>
        </w:rPr>
        <w:t>, attraverso il richiamo a quanto stabilito dalla legge;</w:t>
      </w:r>
    </w:p>
    <w:p w14:paraId="4FAE5253" w14:textId="77777777" w:rsidR="00647F0D" w:rsidRPr="0095239F" w:rsidRDefault="00006F0A" w:rsidP="009A7E7D">
      <w:pPr>
        <w:pStyle w:val="Paragrafoelenco"/>
        <w:numPr>
          <w:ilvl w:val="0"/>
          <w:numId w:val="21"/>
        </w:numPr>
        <w:snapToGrid w:val="0"/>
        <w:spacing w:before="120" w:after="120" w:line="240" w:lineRule="atLeast"/>
        <w:ind w:left="567" w:hanging="425"/>
        <w:jc w:val="both"/>
        <w:rPr>
          <w:rFonts w:ascii="Arial" w:hAnsi="Arial" w:cs="Arial"/>
          <w:color w:val="000000" w:themeColor="text1"/>
          <w:sz w:val="21"/>
          <w:szCs w:val="21"/>
        </w:rPr>
      </w:pPr>
      <w:r w:rsidRPr="0095239F">
        <w:rPr>
          <w:rFonts w:ascii="Arial" w:hAnsi="Arial" w:cs="Arial"/>
          <w:color w:val="000000" w:themeColor="text1"/>
          <w:sz w:val="21"/>
          <w:szCs w:val="21"/>
        </w:rPr>
        <w:t xml:space="preserve">le responsabilità </w:t>
      </w:r>
      <w:r w:rsidR="004824C3" w:rsidRPr="0095239F">
        <w:rPr>
          <w:rFonts w:ascii="Arial" w:hAnsi="Arial" w:cs="Arial"/>
          <w:color w:val="000000" w:themeColor="text1"/>
          <w:sz w:val="21"/>
          <w:szCs w:val="21"/>
        </w:rPr>
        <w:t>di tutti i</w:t>
      </w:r>
      <w:r w:rsidRPr="0095239F">
        <w:rPr>
          <w:rFonts w:ascii="Arial" w:hAnsi="Arial" w:cs="Arial"/>
          <w:color w:val="000000" w:themeColor="text1"/>
          <w:sz w:val="21"/>
          <w:szCs w:val="21"/>
        </w:rPr>
        <w:t xml:space="preserve"> soggetti, in vario modo, coinvolti </w:t>
      </w:r>
      <w:r w:rsidR="004824C3" w:rsidRPr="0095239F">
        <w:rPr>
          <w:rFonts w:ascii="Arial" w:hAnsi="Arial" w:cs="Arial"/>
          <w:color w:val="000000" w:themeColor="text1"/>
          <w:sz w:val="21"/>
          <w:szCs w:val="21"/>
        </w:rPr>
        <w:t xml:space="preserve">nella </w:t>
      </w:r>
      <w:r w:rsidRPr="0095239F">
        <w:rPr>
          <w:rFonts w:ascii="Arial" w:hAnsi="Arial" w:cs="Arial"/>
          <w:color w:val="000000" w:themeColor="text1"/>
          <w:sz w:val="21"/>
          <w:szCs w:val="21"/>
        </w:rPr>
        <w:t>gestione della segnalazione.</w:t>
      </w:r>
    </w:p>
    <w:p w14:paraId="6D99168A" w14:textId="77777777" w:rsidR="00550218" w:rsidRPr="0095239F" w:rsidRDefault="00581314" w:rsidP="009C49FF">
      <w:pPr>
        <w:snapToGrid w:val="0"/>
        <w:spacing w:before="120" w:after="120" w:line="240" w:lineRule="atLeast"/>
        <w:jc w:val="both"/>
        <w:rPr>
          <w:rFonts w:ascii="Arial" w:hAnsi="Arial" w:cs="Arial"/>
          <w:color w:val="000000" w:themeColor="text1"/>
          <w:sz w:val="21"/>
          <w:szCs w:val="21"/>
        </w:rPr>
      </w:pPr>
      <w:r>
        <w:rPr>
          <w:rFonts w:ascii="Arial" w:hAnsi="Arial" w:cs="Arial"/>
          <w:color w:val="000000" w:themeColor="text1"/>
          <w:sz w:val="21"/>
          <w:szCs w:val="21"/>
        </w:rPr>
        <w:t xml:space="preserve">Co.Re.Di. </w:t>
      </w:r>
      <w:r w:rsidR="009C49FF" w:rsidRPr="0095239F">
        <w:rPr>
          <w:rFonts w:ascii="Arial" w:hAnsi="Arial" w:cs="Arial"/>
          <w:color w:val="000000" w:themeColor="text1"/>
          <w:sz w:val="21"/>
          <w:szCs w:val="21"/>
        </w:rPr>
        <w:t>assicura un</w:t>
      </w:r>
      <w:r w:rsidR="00BE1228" w:rsidRPr="0095239F">
        <w:rPr>
          <w:rFonts w:ascii="Arial" w:hAnsi="Arial" w:cs="Arial"/>
          <w:color w:val="000000" w:themeColor="text1"/>
          <w:sz w:val="21"/>
          <w:szCs w:val="21"/>
        </w:rPr>
        <w:t xml:space="preserve"> proprio</w:t>
      </w:r>
      <w:r w:rsidR="009C49FF" w:rsidRPr="0095239F">
        <w:rPr>
          <w:rFonts w:ascii="Arial" w:hAnsi="Arial" w:cs="Arial"/>
          <w:color w:val="000000" w:themeColor="text1"/>
          <w:sz w:val="21"/>
          <w:szCs w:val="21"/>
        </w:rPr>
        <w:t xml:space="preserve"> </w:t>
      </w:r>
      <w:r w:rsidR="00BE1228" w:rsidRPr="0095239F">
        <w:rPr>
          <w:rFonts w:ascii="Arial" w:hAnsi="Arial" w:cs="Arial"/>
          <w:color w:val="000000" w:themeColor="text1"/>
          <w:sz w:val="21"/>
          <w:szCs w:val="21"/>
        </w:rPr>
        <w:t>c</w:t>
      </w:r>
      <w:r w:rsidR="009C49FF" w:rsidRPr="0095239F">
        <w:rPr>
          <w:rFonts w:ascii="Arial" w:hAnsi="Arial" w:cs="Arial"/>
          <w:color w:val="000000" w:themeColor="text1"/>
          <w:sz w:val="21"/>
          <w:szCs w:val="21"/>
        </w:rPr>
        <w:t>anale di segnalazione che garantisce</w:t>
      </w:r>
      <w:r w:rsidR="00A30E5F" w:rsidRPr="0095239F">
        <w:rPr>
          <w:rFonts w:ascii="Arial" w:hAnsi="Arial" w:cs="Arial"/>
          <w:color w:val="000000" w:themeColor="text1"/>
          <w:sz w:val="21"/>
          <w:szCs w:val="21"/>
        </w:rPr>
        <w:t xml:space="preserve"> - </w:t>
      </w:r>
      <w:r w:rsidR="009C49FF" w:rsidRPr="0095239F">
        <w:rPr>
          <w:rFonts w:ascii="Arial" w:hAnsi="Arial" w:cs="Arial"/>
          <w:color w:val="000000" w:themeColor="text1"/>
          <w:sz w:val="21"/>
          <w:szCs w:val="21"/>
        </w:rPr>
        <w:t xml:space="preserve">anche tramite il ricorso a strumenti di crittografia, nei termini di quanto previsto dal </w:t>
      </w:r>
      <w:r w:rsidR="00A30E5F" w:rsidRPr="0095239F">
        <w:rPr>
          <w:rFonts w:ascii="Arial" w:hAnsi="Arial" w:cs="Arial"/>
          <w:color w:val="000000" w:themeColor="text1"/>
          <w:sz w:val="21"/>
          <w:szCs w:val="21"/>
        </w:rPr>
        <w:t>d.lgs.</w:t>
      </w:r>
      <w:r w:rsidR="009C49FF" w:rsidRPr="0095239F">
        <w:rPr>
          <w:rFonts w:ascii="Arial" w:hAnsi="Arial" w:cs="Arial"/>
          <w:color w:val="000000" w:themeColor="text1"/>
          <w:sz w:val="21"/>
          <w:szCs w:val="21"/>
        </w:rPr>
        <w:t xml:space="preserve"> n. 24/2023</w:t>
      </w:r>
      <w:r w:rsidR="00A30E5F" w:rsidRPr="0095239F">
        <w:rPr>
          <w:rFonts w:ascii="Arial" w:hAnsi="Arial" w:cs="Arial"/>
          <w:color w:val="000000" w:themeColor="text1"/>
          <w:sz w:val="21"/>
          <w:szCs w:val="21"/>
        </w:rPr>
        <w:t xml:space="preserve"> -</w:t>
      </w:r>
      <w:r w:rsidR="009C49FF" w:rsidRPr="0095239F">
        <w:rPr>
          <w:rFonts w:ascii="Arial" w:hAnsi="Arial" w:cs="Arial"/>
          <w:color w:val="000000" w:themeColor="text1"/>
          <w:sz w:val="21"/>
          <w:szCs w:val="21"/>
        </w:rPr>
        <w:t xml:space="preserve"> la riservatezza dell'identità </w:t>
      </w:r>
      <w:r w:rsidR="00A30E5F" w:rsidRPr="0095239F">
        <w:rPr>
          <w:rFonts w:ascii="Arial" w:hAnsi="Arial" w:cs="Arial"/>
          <w:color w:val="000000" w:themeColor="text1"/>
          <w:sz w:val="21"/>
          <w:szCs w:val="21"/>
        </w:rPr>
        <w:t>del segnalante</w:t>
      </w:r>
      <w:r w:rsidR="009C49FF" w:rsidRPr="0095239F">
        <w:rPr>
          <w:rFonts w:ascii="Arial" w:hAnsi="Arial" w:cs="Arial"/>
          <w:color w:val="000000" w:themeColor="text1"/>
          <w:sz w:val="21"/>
          <w:szCs w:val="21"/>
        </w:rPr>
        <w:t>, della persona coinvolta e della persona comunque menzionata nella segnalazione, nonché del contenuto della segnalazione e della relativa documentazione.</w:t>
      </w:r>
    </w:p>
    <w:p w14:paraId="25029004" w14:textId="77777777" w:rsidR="00B907F2" w:rsidRPr="0095239F" w:rsidRDefault="00B907F2" w:rsidP="00B907F2">
      <w:pPr>
        <w:pStyle w:val="Paragrafoelenco"/>
        <w:tabs>
          <w:tab w:val="left" w:pos="0"/>
          <w:tab w:val="left" w:pos="284"/>
        </w:tabs>
        <w:snapToGrid w:val="0"/>
        <w:spacing w:before="120" w:after="120" w:line="240" w:lineRule="atLeast"/>
        <w:ind w:left="0"/>
        <w:jc w:val="both"/>
        <w:rPr>
          <w:rFonts w:ascii="Arial" w:hAnsi="Arial" w:cs="Arial"/>
          <w:color w:val="000000" w:themeColor="text1"/>
          <w:sz w:val="21"/>
          <w:szCs w:val="21"/>
        </w:rPr>
      </w:pPr>
      <w:r w:rsidRPr="0095239F">
        <w:rPr>
          <w:rFonts w:ascii="Arial" w:hAnsi="Arial" w:cs="Arial"/>
          <w:color w:val="000000" w:themeColor="text1"/>
          <w:sz w:val="21"/>
          <w:szCs w:val="21"/>
        </w:rPr>
        <w:t xml:space="preserve">La segnalazione </w:t>
      </w:r>
      <w:r w:rsidRPr="0095239F">
        <w:rPr>
          <w:rFonts w:ascii="Arial" w:hAnsi="Arial" w:cs="Arial"/>
          <w:b/>
          <w:color w:val="000000" w:themeColor="text1"/>
          <w:sz w:val="21"/>
          <w:szCs w:val="21"/>
        </w:rPr>
        <w:t>deve essere indirizzata esclusivamente al RPCT</w:t>
      </w:r>
      <w:r w:rsidRPr="0095239F">
        <w:rPr>
          <w:rFonts w:ascii="Arial" w:hAnsi="Arial" w:cs="Arial"/>
          <w:color w:val="000000" w:themeColor="text1"/>
          <w:sz w:val="21"/>
          <w:szCs w:val="21"/>
        </w:rPr>
        <w:t xml:space="preserve">, quale unico destinatario di </w:t>
      </w:r>
      <w:r w:rsidR="00661755">
        <w:rPr>
          <w:rFonts w:ascii="Arial" w:hAnsi="Arial" w:cs="Arial"/>
          <w:color w:val="000000" w:themeColor="text1"/>
          <w:sz w:val="21"/>
          <w:szCs w:val="21"/>
        </w:rPr>
        <w:t>Co.Re.Di</w:t>
      </w:r>
      <w:r w:rsidR="00581314">
        <w:rPr>
          <w:rFonts w:ascii="Arial" w:hAnsi="Arial" w:cs="Arial"/>
          <w:color w:val="000000" w:themeColor="text1"/>
          <w:sz w:val="21"/>
          <w:szCs w:val="21"/>
        </w:rPr>
        <w:t xml:space="preserve">. </w:t>
      </w:r>
      <w:r w:rsidRPr="0095239F">
        <w:rPr>
          <w:rFonts w:ascii="Arial" w:hAnsi="Arial" w:cs="Arial"/>
          <w:color w:val="000000" w:themeColor="text1"/>
          <w:sz w:val="21"/>
          <w:szCs w:val="21"/>
        </w:rPr>
        <w:t>competente alla ricezione e, fatto salvo quanto previsto dalla presente Procedura, alla gestione della segnalazione medesima.</w:t>
      </w:r>
    </w:p>
    <w:p w14:paraId="6E5BA1DF" w14:textId="77777777" w:rsidR="00743C6F" w:rsidRPr="0095239F" w:rsidRDefault="00743C6F" w:rsidP="009C49FF">
      <w:pPr>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Nell’Allegato alla presente Procedura</w:t>
      </w:r>
      <w:r w:rsidR="00A30E5F" w:rsidRPr="0095239F">
        <w:rPr>
          <w:rFonts w:ascii="Arial" w:hAnsi="Arial" w:cs="Arial"/>
          <w:color w:val="000000" w:themeColor="text1"/>
          <w:sz w:val="21"/>
          <w:szCs w:val="21"/>
        </w:rPr>
        <w:t>, coerentemente a quanto previsto dal d.lgs. n. 24/2023,</w:t>
      </w:r>
      <w:r w:rsidRPr="0095239F">
        <w:rPr>
          <w:rFonts w:ascii="Arial" w:hAnsi="Arial" w:cs="Arial"/>
          <w:color w:val="000000" w:themeColor="text1"/>
          <w:sz w:val="21"/>
          <w:szCs w:val="21"/>
        </w:rPr>
        <w:t xml:space="preserve"> sono </w:t>
      </w:r>
      <w:r w:rsidR="00A30E5F" w:rsidRPr="0095239F">
        <w:rPr>
          <w:rFonts w:ascii="Arial" w:hAnsi="Arial" w:cs="Arial"/>
          <w:color w:val="000000" w:themeColor="text1"/>
          <w:sz w:val="21"/>
          <w:szCs w:val="21"/>
        </w:rPr>
        <w:t xml:space="preserve">infine </w:t>
      </w:r>
      <w:r w:rsidRPr="0095239F">
        <w:rPr>
          <w:rFonts w:ascii="Arial" w:hAnsi="Arial" w:cs="Arial"/>
          <w:color w:val="000000" w:themeColor="text1"/>
          <w:sz w:val="21"/>
          <w:szCs w:val="21"/>
        </w:rPr>
        <w:t xml:space="preserve">indicate le modalità per effettuare una </w:t>
      </w:r>
      <w:r w:rsidRPr="0095239F">
        <w:rPr>
          <w:rFonts w:ascii="Arial" w:hAnsi="Arial" w:cs="Arial"/>
          <w:b/>
          <w:color w:val="000000" w:themeColor="text1"/>
          <w:sz w:val="21"/>
          <w:szCs w:val="21"/>
        </w:rPr>
        <w:t>segnalazione esterna</w:t>
      </w:r>
      <w:r w:rsidR="001C0E1C" w:rsidRPr="0095239F">
        <w:rPr>
          <w:rFonts w:ascii="Arial" w:hAnsi="Arial" w:cs="Arial"/>
          <w:b/>
          <w:color w:val="000000" w:themeColor="text1"/>
          <w:sz w:val="21"/>
          <w:szCs w:val="21"/>
        </w:rPr>
        <w:t>, una denuncia</w:t>
      </w:r>
      <w:r w:rsidRPr="0095239F">
        <w:rPr>
          <w:rFonts w:ascii="Arial" w:hAnsi="Arial" w:cs="Arial"/>
          <w:color w:val="000000" w:themeColor="text1"/>
          <w:sz w:val="21"/>
          <w:szCs w:val="21"/>
        </w:rPr>
        <w:t xml:space="preserve"> ovvero una </w:t>
      </w:r>
      <w:r w:rsidRPr="0095239F">
        <w:rPr>
          <w:rFonts w:ascii="Arial" w:hAnsi="Arial" w:cs="Arial"/>
          <w:b/>
          <w:color w:val="000000" w:themeColor="text1"/>
          <w:sz w:val="21"/>
          <w:szCs w:val="21"/>
        </w:rPr>
        <w:t>divulgazione pubblica</w:t>
      </w:r>
      <w:r w:rsidRPr="0095239F">
        <w:rPr>
          <w:rFonts w:ascii="Arial" w:hAnsi="Arial" w:cs="Arial"/>
          <w:color w:val="000000" w:themeColor="text1"/>
          <w:sz w:val="21"/>
          <w:szCs w:val="21"/>
        </w:rPr>
        <w:t>.</w:t>
      </w:r>
    </w:p>
    <w:p w14:paraId="4C5DDF99" w14:textId="77777777" w:rsidR="00772C9C" w:rsidRPr="0095239F" w:rsidRDefault="00772C9C">
      <w:pPr>
        <w:pStyle w:val="Standard"/>
        <w:snapToGrid w:val="0"/>
        <w:spacing w:before="120" w:after="120" w:line="240" w:lineRule="atLeast"/>
        <w:rPr>
          <w:rFonts w:ascii="Arial" w:hAnsi="Arial" w:cs="Arial"/>
          <w:color w:val="000000" w:themeColor="text1"/>
          <w:sz w:val="21"/>
        </w:rPr>
      </w:pPr>
    </w:p>
    <w:p w14:paraId="4857C686" w14:textId="77777777" w:rsidR="004C72FA" w:rsidRPr="0095239F" w:rsidRDefault="00006F0A">
      <w:pPr>
        <w:pStyle w:val="Standard"/>
        <w:snapToGrid w:val="0"/>
        <w:spacing w:before="120" w:after="120" w:line="240" w:lineRule="atLeast"/>
        <w:outlineLvl w:val="0"/>
        <w:rPr>
          <w:rFonts w:ascii="Arial" w:hAnsi="Arial" w:cs="Arial"/>
          <w:b/>
          <w:color w:val="000000" w:themeColor="text1"/>
          <w:sz w:val="21"/>
        </w:rPr>
      </w:pPr>
      <w:r w:rsidRPr="0095239F">
        <w:rPr>
          <w:rFonts w:ascii="Arial" w:hAnsi="Arial" w:cs="Arial"/>
          <w:b/>
          <w:color w:val="000000" w:themeColor="text1"/>
          <w:sz w:val="21"/>
        </w:rPr>
        <w:t>DEFINIZIONI</w:t>
      </w:r>
    </w:p>
    <w:tbl>
      <w:tblPr>
        <w:tblStyle w:val="Tabellasemplice-1"/>
        <w:tblW w:w="977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00" w:firstRow="0" w:lastRow="0" w:firstColumn="0" w:lastColumn="0" w:noHBand="0" w:noVBand="0"/>
      </w:tblPr>
      <w:tblGrid>
        <w:gridCol w:w="2547"/>
        <w:gridCol w:w="7228"/>
      </w:tblGrid>
      <w:tr w:rsidR="00F347CD" w:rsidRPr="0095239F" w14:paraId="118C452B" w14:textId="77777777" w:rsidTr="00A74C48">
        <w:trPr>
          <w:cnfStyle w:val="000000100000" w:firstRow="0" w:lastRow="0" w:firstColumn="0" w:lastColumn="0" w:oddVBand="0" w:evenVBand="0" w:oddHBand="1" w:evenHBand="0" w:firstRowFirstColumn="0" w:firstRowLastColumn="0" w:lastRowFirstColumn="0" w:lastRowLastColumn="0"/>
          <w:trHeight w:val="802"/>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6A67E9A1" w14:textId="77777777" w:rsidR="004C72FA" w:rsidRPr="0095239F" w:rsidRDefault="004C72FA"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A.N.AC.</w:t>
            </w:r>
          </w:p>
        </w:tc>
        <w:tc>
          <w:tcPr>
            <w:tcW w:w="7228" w:type="dxa"/>
            <w:vAlign w:val="center"/>
          </w:tcPr>
          <w:p w14:paraId="2F7AB55C" w14:textId="77777777" w:rsidR="004C72FA" w:rsidRPr="0095239F" w:rsidRDefault="004C72FA" w:rsidP="00ED1489">
            <w:pPr>
              <w:pStyle w:val="Standard"/>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r w:rsidRPr="0095239F">
              <w:rPr>
                <w:rFonts w:ascii="Arial" w:hAnsi="Arial" w:cs="Arial"/>
                <w:color w:val="000000" w:themeColor="text1"/>
                <w:sz w:val="16"/>
                <w:szCs w:val="20"/>
              </w:rPr>
              <w:t xml:space="preserve">l’Autorità Nazionale AntiCorruzione, di cui all’art. 1, comma 1, della L. 6 novembre 2012, n. 190, recante </w:t>
            </w:r>
            <w:r w:rsidRPr="0095239F">
              <w:rPr>
                <w:rFonts w:ascii="Arial" w:hAnsi="Arial" w:cs="Arial"/>
                <w:color w:val="000000" w:themeColor="text1"/>
                <w:sz w:val="16"/>
                <w:szCs w:val="18"/>
              </w:rPr>
              <w:t>«</w:t>
            </w:r>
            <w:r w:rsidRPr="0095239F">
              <w:rPr>
                <w:rFonts w:ascii="Arial" w:hAnsi="Arial" w:cs="Arial"/>
                <w:i/>
                <w:color w:val="000000" w:themeColor="text1"/>
                <w:sz w:val="16"/>
                <w:szCs w:val="18"/>
              </w:rPr>
              <w:t>Disposizioni per la prevenzione e la repressione della corruzione e dell’illegalità nella pubblica amministrazione</w:t>
            </w:r>
            <w:r w:rsidRPr="0095239F">
              <w:rPr>
                <w:rFonts w:ascii="Arial" w:hAnsi="Arial" w:cs="Arial"/>
                <w:color w:val="000000" w:themeColor="text1"/>
                <w:sz w:val="16"/>
                <w:szCs w:val="18"/>
              </w:rPr>
              <w:t>»</w:t>
            </w:r>
            <w:r w:rsidR="00362759" w:rsidRPr="0095239F">
              <w:rPr>
                <w:rFonts w:ascii="Arial" w:hAnsi="Arial" w:cs="Arial"/>
                <w:color w:val="000000" w:themeColor="text1"/>
                <w:sz w:val="16"/>
                <w:szCs w:val="18"/>
              </w:rPr>
              <w:t xml:space="preserve"> (legge n. 190/2012)</w:t>
            </w:r>
            <w:r w:rsidR="00561FC5" w:rsidRPr="0095239F">
              <w:rPr>
                <w:rFonts w:ascii="Arial" w:hAnsi="Arial" w:cs="Arial"/>
                <w:color w:val="000000" w:themeColor="text1"/>
                <w:sz w:val="16"/>
                <w:szCs w:val="18"/>
              </w:rPr>
              <w:t>.</w:t>
            </w:r>
          </w:p>
        </w:tc>
      </w:tr>
      <w:tr w:rsidR="00236B01" w:rsidRPr="0095239F" w14:paraId="4AC284C3" w14:textId="77777777" w:rsidTr="00A74C48">
        <w:trPr>
          <w:trHeight w:val="371"/>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4D4645AE" w14:textId="77777777" w:rsidR="00236B01" w:rsidRPr="0095239F" w:rsidRDefault="00236B01"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DPF</w:t>
            </w:r>
          </w:p>
        </w:tc>
        <w:tc>
          <w:tcPr>
            <w:tcW w:w="7228" w:type="dxa"/>
            <w:vAlign w:val="center"/>
          </w:tcPr>
          <w:p w14:paraId="1BEC13DB" w14:textId="77777777" w:rsidR="00236B01" w:rsidRPr="0095239F" w:rsidRDefault="00236B01" w:rsidP="00ED1489">
            <w:pPr>
              <w:pStyle w:val="Standard"/>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Dipartimento della Funzione Pubblica</w:t>
            </w:r>
            <w:r w:rsidR="00561FC5" w:rsidRPr="0095239F">
              <w:rPr>
                <w:rFonts w:ascii="Arial" w:hAnsi="Arial" w:cs="Arial"/>
                <w:color w:val="000000" w:themeColor="text1"/>
                <w:sz w:val="16"/>
                <w:szCs w:val="20"/>
              </w:rPr>
              <w:t>.</w:t>
            </w:r>
          </w:p>
        </w:tc>
      </w:tr>
      <w:tr w:rsidR="00236B01" w:rsidRPr="0095239F" w14:paraId="682AC2B0" w14:textId="77777777" w:rsidTr="00A74C48">
        <w:trPr>
          <w:cnfStyle w:val="000000100000" w:firstRow="0" w:lastRow="0" w:firstColumn="0" w:lastColumn="0" w:oddVBand="0" w:evenVBand="0" w:oddHBand="1" w:evenHBand="0" w:firstRowFirstColumn="0" w:firstRowLastColumn="0" w:lastRowFirstColumn="0" w:lastRowLastColumn="0"/>
          <w:trHeight w:val="876"/>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236BFC44" w14:textId="77777777" w:rsidR="00236B01" w:rsidRPr="0095239F" w:rsidRDefault="00236B01"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DECRETO</w:t>
            </w:r>
          </w:p>
        </w:tc>
        <w:tc>
          <w:tcPr>
            <w:tcW w:w="7228" w:type="dxa"/>
            <w:vAlign w:val="center"/>
          </w:tcPr>
          <w:p w14:paraId="00B984DD" w14:textId="77777777" w:rsidR="00236B01" w:rsidRPr="0095239F" w:rsidRDefault="00236B01" w:rsidP="00ED1489">
            <w:pPr>
              <w:pStyle w:val="Default"/>
              <w:jc w:val="both"/>
              <w:cnfStyle w:val="000000100000" w:firstRow="0" w:lastRow="0" w:firstColumn="0" w:lastColumn="0" w:oddVBand="0" w:evenVBand="0" w:oddHBand="1" w:evenHBand="0" w:firstRowFirstColumn="0" w:firstRowLastColumn="0" w:lastRowFirstColumn="0" w:lastRowLastColumn="0"/>
              <w:rPr>
                <w:rFonts w:ascii="Arial" w:hAnsi="Arial" w:cs="Arial"/>
                <w:i/>
              </w:rPr>
            </w:pPr>
            <w:r w:rsidRPr="0095239F">
              <w:rPr>
                <w:rFonts w:ascii="Arial" w:hAnsi="Arial" w:cs="Arial"/>
                <w:color w:val="000000" w:themeColor="text1"/>
                <w:sz w:val="16"/>
                <w:szCs w:val="20"/>
              </w:rPr>
              <w:t xml:space="preserve">Il </w:t>
            </w:r>
            <w:r w:rsidR="00A30E5F" w:rsidRPr="0095239F">
              <w:rPr>
                <w:rFonts w:ascii="Arial" w:hAnsi="Arial" w:cs="Arial"/>
                <w:color w:val="000000" w:themeColor="text1"/>
                <w:sz w:val="16"/>
                <w:szCs w:val="20"/>
              </w:rPr>
              <w:t>d</w:t>
            </w:r>
            <w:r w:rsidRPr="0095239F">
              <w:rPr>
                <w:rFonts w:ascii="Arial" w:hAnsi="Arial" w:cs="Arial"/>
                <w:color w:val="000000" w:themeColor="text1"/>
                <w:sz w:val="16"/>
                <w:szCs w:val="20"/>
              </w:rPr>
              <w:t xml:space="preserve">ecreto </w:t>
            </w:r>
            <w:r w:rsidR="00A30E5F" w:rsidRPr="0095239F">
              <w:rPr>
                <w:rFonts w:ascii="Arial" w:hAnsi="Arial" w:cs="Arial"/>
                <w:color w:val="000000" w:themeColor="text1"/>
                <w:sz w:val="16"/>
                <w:szCs w:val="20"/>
              </w:rPr>
              <w:t>l</w:t>
            </w:r>
            <w:r w:rsidRPr="0095239F">
              <w:rPr>
                <w:rFonts w:ascii="Arial" w:hAnsi="Arial" w:cs="Arial"/>
                <w:color w:val="000000" w:themeColor="text1"/>
                <w:sz w:val="16"/>
                <w:szCs w:val="20"/>
              </w:rPr>
              <w:t xml:space="preserve">egislativo 10 marzo 2023, n. </w:t>
            </w:r>
            <w:r w:rsidR="00A079F4" w:rsidRPr="0095239F">
              <w:rPr>
                <w:rFonts w:ascii="Arial" w:hAnsi="Arial" w:cs="Arial"/>
                <w:color w:val="000000" w:themeColor="text1"/>
                <w:sz w:val="16"/>
                <w:szCs w:val="20"/>
              </w:rPr>
              <w:t>24</w:t>
            </w:r>
            <w:r w:rsidRPr="0095239F">
              <w:rPr>
                <w:rFonts w:ascii="Arial" w:hAnsi="Arial" w:cs="Arial"/>
                <w:i/>
                <w:color w:val="000000" w:themeColor="text1"/>
                <w:sz w:val="16"/>
                <w:szCs w:val="20"/>
              </w:rPr>
              <w:t xml:space="preserve"> recante </w:t>
            </w:r>
            <w:r w:rsidRPr="0095239F">
              <w:rPr>
                <w:rFonts w:ascii="Arial" w:hAnsi="Arial" w:cs="Arial"/>
                <w:i/>
                <w:color w:val="000000" w:themeColor="text1"/>
                <w:sz w:val="16"/>
                <w:szCs w:val="18"/>
              </w:rPr>
              <w:t>«Attuazione della direttiva (UE) 2019/1937 del Parlamento europeo e del Consiglio, del 23 ottobre 2019, riguardante la protezione delle persone che segnalano violazioni del diritto dell'Unione e recante disposizioni riguardanti la protezione delle persone che segnalano violazioni delle disposizioni normative nazionali»</w:t>
            </w:r>
            <w:r w:rsidR="00561FC5" w:rsidRPr="0095239F">
              <w:rPr>
                <w:rFonts w:ascii="Arial" w:hAnsi="Arial" w:cs="Arial"/>
                <w:i/>
                <w:color w:val="000000" w:themeColor="text1"/>
                <w:sz w:val="16"/>
                <w:szCs w:val="18"/>
              </w:rPr>
              <w:t>.</w:t>
            </w:r>
          </w:p>
        </w:tc>
      </w:tr>
      <w:tr w:rsidR="00F347CD" w:rsidRPr="0095239F" w14:paraId="67BB644E" w14:textId="77777777" w:rsidTr="00A74C48">
        <w:trPr>
          <w:trHeight w:val="671"/>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4B7BC0D1" w14:textId="77777777" w:rsidR="004C72FA" w:rsidRPr="0095239F" w:rsidRDefault="004824C3"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VIOLAZIONE</w:t>
            </w:r>
          </w:p>
        </w:tc>
        <w:tc>
          <w:tcPr>
            <w:tcW w:w="7228" w:type="dxa"/>
            <w:vAlign w:val="center"/>
          </w:tcPr>
          <w:p w14:paraId="65A0DFED" w14:textId="77777777" w:rsidR="001C1B18" w:rsidRPr="0095239F" w:rsidRDefault="00ED1489" w:rsidP="00ED1489">
            <w:pPr>
              <w:pStyle w:val="dj-para-r2"/>
              <w:snapToGrid w:val="0"/>
              <w:spacing w:line="240" w:lineRule="auto"/>
              <w:ind w:left="-8" w:right="74"/>
              <w:jc w:val="both"/>
              <w:cnfStyle w:val="000000000000" w:firstRow="0" w:lastRow="0" w:firstColumn="0" w:lastColumn="0" w:oddVBand="0" w:evenVBand="0" w:oddHBand="0" w:evenHBand="0" w:firstRowFirstColumn="0" w:firstRowLastColumn="0" w:lastRowFirstColumn="0" w:lastRowLastColumn="0"/>
              <w:rPr>
                <w:sz w:val="16"/>
                <w:szCs w:val="16"/>
              </w:rPr>
            </w:pPr>
            <w:r w:rsidRPr="0095239F">
              <w:rPr>
                <w:sz w:val="16"/>
                <w:szCs w:val="16"/>
              </w:rPr>
              <w:t>C</w:t>
            </w:r>
            <w:r w:rsidR="001C1B18" w:rsidRPr="0095239F">
              <w:rPr>
                <w:sz w:val="16"/>
                <w:szCs w:val="16"/>
              </w:rPr>
              <w:t xml:space="preserve">omportamenti, atti od omissioni che ledono l'interesse pubblico o l'integrità di </w:t>
            </w:r>
            <w:r w:rsidR="00661755" w:rsidRPr="00661755">
              <w:rPr>
                <w:color w:val="000000" w:themeColor="text1"/>
                <w:sz w:val="16"/>
                <w:szCs w:val="16"/>
              </w:rPr>
              <w:t>Co.Re.Di.</w:t>
            </w:r>
            <w:r w:rsidR="00661755">
              <w:rPr>
                <w:color w:val="000000" w:themeColor="text1"/>
                <w:sz w:val="16"/>
                <w:szCs w:val="16"/>
              </w:rPr>
              <w:t xml:space="preserve"> </w:t>
            </w:r>
            <w:r w:rsidR="001C1B18" w:rsidRPr="0095239F">
              <w:rPr>
                <w:sz w:val="16"/>
                <w:szCs w:val="16"/>
              </w:rPr>
              <w:t xml:space="preserve">e che consistono </w:t>
            </w:r>
            <w:r w:rsidR="00236B01" w:rsidRPr="0095239F">
              <w:rPr>
                <w:sz w:val="16"/>
                <w:szCs w:val="16"/>
              </w:rPr>
              <w:t>in quanto previsto dall’art. 1, comma 2, lett. a) del d.lgs. n. 24/2023 e</w:t>
            </w:r>
            <w:r w:rsidR="006E41CC" w:rsidRPr="0095239F">
              <w:rPr>
                <w:sz w:val="16"/>
                <w:szCs w:val="16"/>
              </w:rPr>
              <w:t>, comunque, dalla presente Procedura.</w:t>
            </w:r>
          </w:p>
        </w:tc>
      </w:tr>
      <w:tr w:rsidR="00236B01" w:rsidRPr="0095239F" w14:paraId="7ACBB969" w14:textId="77777777" w:rsidTr="00A74C48">
        <w:trPr>
          <w:cnfStyle w:val="000000100000" w:firstRow="0" w:lastRow="0" w:firstColumn="0" w:lastColumn="0" w:oddVBand="0" w:evenVBand="0" w:oddHBand="1" w:evenHBand="0" w:firstRowFirstColumn="0" w:firstRowLastColumn="0" w:lastRowFirstColumn="0" w:lastRowLastColumn="0"/>
          <w:trHeight w:val="1109"/>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1B04030B" w14:textId="77777777" w:rsidR="00236B01" w:rsidRPr="0095239F" w:rsidRDefault="00236B01"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INFORMAZIONE SULLE VIOLAZIONI</w:t>
            </w:r>
          </w:p>
        </w:tc>
        <w:tc>
          <w:tcPr>
            <w:tcW w:w="7228" w:type="dxa"/>
            <w:vAlign w:val="center"/>
          </w:tcPr>
          <w:p w14:paraId="03F57665" w14:textId="77777777" w:rsidR="00236B01" w:rsidRPr="0095239F" w:rsidRDefault="00ED1489" w:rsidP="00ED1489">
            <w:pPr>
              <w:pStyle w:val="Standard"/>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I</w:t>
            </w:r>
            <w:r w:rsidR="00236B01" w:rsidRPr="0095239F">
              <w:rPr>
                <w:rFonts w:ascii="Arial" w:hAnsi="Arial" w:cs="Arial"/>
                <w:color w:val="000000" w:themeColor="text1"/>
                <w:sz w:val="16"/>
                <w:szCs w:val="20"/>
              </w:rPr>
              <w:t>nformazioni, compresi i fondati sospetti, riguardanti violazioni commesse o che, sulla base di elementi concreti, potrebbero essere commesse nell'organizzazione con cui la persona segnalante o colui che sporge denuncia all'autorità giudiziaria o contabile intrattiene un rapporto giuridico</w:t>
            </w:r>
            <w:r w:rsidR="00A30E5F" w:rsidRPr="0095239F">
              <w:rPr>
                <w:rFonts w:ascii="Arial" w:hAnsi="Arial" w:cs="Arial"/>
                <w:color w:val="000000" w:themeColor="text1"/>
                <w:sz w:val="16"/>
                <w:szCs w:val="20"/>
              </w:rPr>
              <w:t>, tra quelli considerati dal Decreto,</w:t>
            </w:r>
            <w:r w:rsidR="00236B01" w:rsidRPr="0095239F">
              <w:rPr>
                <w:rFonts w:ascii="Arial" w:hAnsi="Arial" w:cs="Arial"/>
                <w:color w:val="000000" w:themeColor="text1"/>
                <w:sz w:val="16"/>
                <w:szCs w:val="20"/>
              </w:rPr>
              <w:t xml:space="preserve"> </w:t>
            </w:r>
            <w:r w:rsidR="00A30E5F" w:rsidRPr="0095239F">
              <w:rPr>
                <w:rFonts w:ascii="Arial" w:hAnsi="Arial" w:cs="Arial"/>
                <w:color w:val="000000" w:themeColor="text1"/>
                <w:sz w:val="16"/>
                <w:szCs w:val="20"/>
              </w:rPr>
              <w:t xml:space="preserve">con </w:t>
            </w:r>
            <w:r w:rsidR="00661755" w:rsidRPr="00661755">
              <w:rPr>
                <w:rFonts w:ascii="Arial" w:hAnsi="Arial" w:cs="Arial"/>
                <w:color w:val="000000" w:themeColor="text1"/>
                <w:sz w:val="16"/>
                <w:szCs w:val="16"/>
              </w:rPr>
              <w:t>Co.Re.Di.</w:t>
            </w:r>
            <w:r w:rsidR="00661755">
              <w:rPr>
                <w:rFonts w:ascii="Arial" w:hAnsi="Arial" w:cs="Arial"/>
                <w:color w:val="000000" w:themeColor="text1"/>
                <w:sz w:val="21"/>
                <w:szCs w:val="21"/>
              </w:rPr>
              <w:t xml:space="preserve"> </w:t>
            </w:r>
            <w:r w:rsidR="00236B01" w:rsidRPr="0095239F">
              <w:rPr>
                <w:rFonts w:ascii="Arial" w:hAnsi="Arial" w:cs="Arial"/>
                <w:color w:val="000000" w:themeColor="text1"/>
                <w:sz w:val="16"/>
                <w:szCs w:val="20"/>
              </w:rPr>
              <w:t>nonché gli elementi riguardanti condotte volte ad occultare tali violazioni</w:t>
            </w:r>
            <w:r w:rsidR="00561FC5" w:rsidRPr="0095239F">
              <w:rPr>
                <w:rFonts w:ascii="Arial" w:hAnsi="Arial" w:cs="Arial"/>
                <w:color w:val="000000" w:themeColor="text1"/>
                <w:sz w:val="16"/>
                <w:szCs w:val="20"/>
              </w:rPr>
              <w:t>.</w:t>
            </w:r>
          </w:p>
        </w:tc>
      </w:tr>
      <w:tr w:rsidR="00362759" w:rsidRPr="0095239F" w14:paraId="4B3846B5" w14:textId="77777777" w:rsidTr="00A74C48">
        <w:trPr>
          <w:trHeight w:val="638"/>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7494DE3D" w14:textId="77777777" w:rsidR="00362759" w:rsidRPr="0095239F" w:rsidRDefault="00362759"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lastRenderedPageBreak/>
              <w:t>PTPCT</w:t>
            </w:r>
          </w:p>
        </w:tc>
        <w:tc>
          <w:tcPr>
            <w:tcW w:w="7228" w:type="dxa"/>
            <w:vAlign w:val="center"/>
          </w:tcPr>
          <w:p w14:paraId="0E1EB5FC" w14:textId="77777777" w:rsidR="00362759" w:rsidRPr="0095239F" w:rsidRDefault="00ED1489" w:rsidP="00ED1489">
            <w:pPr>
              <w:pStyle w:val="Standard"/>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I</w:t>
            </w:r>
            <w:r w:rsidR="00362759" w:rsidRPr="0095239F">
              <w:rPr>
                <w:rFonts w:ascii="Arial" w:hAnsi="Arial" w:cs="Arial"/>
                <w:color w:val="000000" w:themeColor="text1"/>
                <w:sz w:val="16"/>
                <w:szCs w:val="20"/>
              </w:rPr>
              <w:t xml:space="preserve">l Piano Triennale di Prevenzione della Corruzione e della Trasparenza di </w:t>
            </w:r>
            <w:r w:rsidR="00661755" w:rsidRPr="00661755">
              <w:rPr>
                <w:rFonts w:ascii="Arial" w:hAnsi="Arial" w:cs="Arial"/>
                <w:color w:val="000000" w:themeColor="text1"/>
                <w:sz w:val="16"/>
                <w:szCs w:val="16"/>
              </w:rPr>
              <w:t>Co.Re.Di</w:t>
            </w:r>
            <w:r w:rsidR="00661755">
              <w:rPr>
                <w:rFonts w:ascii="Arial" w:hAnsi="Arial" w:cs="Arial"/>
                <w:color w:val="000000" w:themeColor="text1"/>
                <w:sz w:val="21"/>
                <w:szCs w:val="21"/>
              </w:rPr>
              <w:t xml:space="preserve">. </w:t>
            </w:r>
            <w:r w:rsidR="00362759" w:rsidRPr="0095239F">
              <w:rPr>
                <w:rFonts w:ascii="Arial" w:hAnsi="Arial" w:cs="Arial"/>
                <w:color w:val="000000" w:themeColor="text1"/>
                <w:sz w:val="16"/>
                <w:szCs w:val="20"/>
              </w:rPr>
              <w:t>adottato ai sensi della legge n. 190/2012 e del Piano Nazionale Anticorruzione</w:t>
            </w:r>
            <w:r w:rsidR="00561FC5" w:rsidRPr="0095239F">
              <w:rPr>
                <w:rFonts w:ascii="Arial" w:hAnsi="Arial" w:cs="Arial"/>
                <w:color w:val="000000" w:themeColor="text1"/>
                <w:sz w:val="16"/>
                <w:szCs w:val="20"/>
              </w:rPr>
              <w:t>.</w:t>
            </w:r>
          </w:p>
        </w:tc>
      </w:tr>
      <w:tr w:rsidR="00F347CD" w:rsidRPr="0095239F" w14:paraId="356A6B76" w14:textId="77777777" w:rsidTr="00A74C4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48FD7681" w14:textId="77777777" w:rsidR="004C72FA" w:rsidRPr="0095239F" w:rsidRDefault="004C72FA"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SEGNALAZIONE</w:t>
            </w:r>
            <w:r w:rsidR="00236B01" w:rsidRPr="0095239F">
              <w:rPr>
                <w:rFonts w:ascii="Arial" w:hAnsi="Arial" w:cs="Arial"/>
                <w:b/>
                <w:color w:val="000000" w:themeColor="text1"/>
                <w:sz w:val="16"/>
                <w:szCs w:val="20"/>
              </w:rPr>
              <w:t xml:space="preserve"> o SEGNALARE</w:t>
            </w:r>
          </w:p>
        </w:tc>
        <w:tc>
          <w:tcPr>
            <w:tcW w:w="7228" w:type="dxa"/>
            <w:vAlign w:val="center"/>
          </w:tcPr>
          <w:p w14:paraId="3EB80A28" w14:textId="77777777" w:rsidR="004C72FA" w:rsidRPr="0095239F" w:rsidRDefault="00ED1489" w:rsidP="00ED1489">
            <w:pPr>
              <w:pStyle w:val="Standard"/>
              <w:pBdr>
                <w:top w:val="none" w:sz="0" w:space="6" w:color="auto"/>
                <w:bottom w:val="none" w:sz="0" w:space="6" w:color="auto"/>
                <w:right w:val="none" w:sz="0" w:space="3" w:color="auto"/>
              </w:pBd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L</w:t>
            </w:r>
            <w:r w:rsidR="00236B01" w:rsidRPr="0095239F">
              <w:rPr>
                <w:rFonts w:ascii="Arial" w:hAnsi="Arial" w:cs="Arial"/>
                <w:color w:val="000000" w:themeColor="text1"/>
                <w:sz w:val="16"/>
                <w:szCs w:val="20"/>
              </w:rPr>
              <w:t>a comunicazione scritta od orale di informazioni sulle violazioni</w:t>
            </w:r>
            <w:r w:rsidR="00561FC5" w:rsidRPr="0095239F">
              <w:rPr>
                <w:rFonts w:ascii="Arial" w:hAnsi="Arial" w:cs="Arial"/>
                <w:color w:val="000000" w:themeColor="text1"/>
                <w:sz w:val="16"/>
                <w:szCs w:val="20"/>
              </w:rPr>
              <w:t>.</w:t>
            </w:r>
          </w:p>
        </w:tc>
      </w:tr>
      <w:tr w:rsidR="00236B01" w:rsidRPr="0095239F" w14:paraId="50D67F1B" w14:textId="77777777" w:rsidTr="00A74C48">
        <w:tc>
          <w:tcPr>
            <w:cnfStyle w:val="000010000000" w:firstRow="0" w:lastRow="0" w:firstColumn="0" w:lastColumn="0" w:oddVBand="1" w:evenVBand="0" w:oddHBand="0" w:evenHBand="0" w:firstRowFirstColumn="0" w:firstRowLastColumn="0" w:lastRowFirstColumn="0" w:lastRowLastColumn="0"/>
            <w:tcW w:w="2547" w:type="dxa"/>
            <w:vAlign w:val="center"/>
          </w:tcPr>
          <w:p w14:paraId="4EA959EB" w14:textId="77777777" w:rsidR="00236B01" w:rsidRPr="0095239F" w:rsidRDefault="00236B01"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SEGNALAZIONE INTERNA</w:t>
            </w:r>
          </w:p>
        </w:tc>
        <w:tc>
          <w:tcPr>
            <w:tcW w:w="7228" w:type="dxa"/>
            <w:vAlign w:val="center"/>
          </w:tcPr>
          <w:p w14:paraId="51EB7439" w14:textId="77777777" w:rsidR="00236B01" w:rsidRPr="0095239F" w:rsidRDefault="00ED1489" w:rsidP="00ED1489">
            <w:pPr>
              <w:pStyle w:val="Standard"/>
              <w:pBdr>
                <w:top w:val="none" w:sz="0" w:space="6" w:color="auto"/>
                <w:bottom w:val="none" w:sz="0" w:space="6" w:color="auto"/>
                <w:right w:val="none" w:sz="0" w:space="3" w:color="auto"/>
              </w:pBd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L</w:t>
            </w:r>
            <w:r w:rsidR="00236B01" w:rsidRPr="0095239F">
              <w:rPr>
                <w:rFonts w:ascii="Arial" w:hAnsi="Arial" w:cs="Arial"/>
                <w:color w:val="000000" w:themeColor="text1"/>
                <w:sz w:val="16"/>
                <w:szCs w:val="20"/>
              </w:rPr>
              <w:t>a comunicazione, scritta od orale, delle informazioni sulle violazioni, presentata tramite il canale di segnalazione interna</w:t>
            </w:r>
            <w:r w:rsidR="00A30E5F" w:rsidRPr="0095239F">
              <w:rPr>
                <w:rFonts w:ascii="Arial" w:hAnsi="Arial" w:cs="Arial"/>
                <w:color w:val="000000" w:themeColor="text1"/>
                <w:sz w:val="16"/>
                <w:szCs w:val="20"/>
              </w:rPr>
              <w:t xml:space="preserve"> disciplinato dalla presente Procedura.</w:t>
            </w:r>
          </w:p>
        </w:tc>
      </w:tr>
      <w:tr w:rsidR="00236B01" w:rsidRPr="0095239F" w14:paraId="00DFCCCA" w14:textId="77777777" w:rsidTr="00A74C4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4FD704D3" w14:textId="77777777" w:rsidR="00236B01" w:rsidRPr="0095239F" w:rsidRDefault="00362759"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SEGNALAZIONE ESTERNA</w:t>
            </w:r>
          </w:p>
        </w:tc>
        <w:tc>
          <w:tcPr>
            <w:tcW w:w="7228" w:type="dxa"/>
            <w:vAlign w:val="center"/>
          </w:tcPr>
          <w:p w14:paraId="06E10093" w14:textId="77777777" w:rsidR="00236B01" w:rsidRPr="0095239F" w:rsidRDefault="00ED1489" w:rsidP="00ED1489">
            <w:pPr>
              <w:pStyle w:val="Standard"/>
              <w:pBdr>
                <w:top w:val="none" w:sz="0" w:space="6" w:color="auto"/>
                <w:bottom w:val="none" w:sz="0" w:space="6" w:color="auto"/>
                <w:right w:val="none" w:sz="0" w:space="3" w:color="auto"/>
              </w:pBd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L</w:t>
            </w:r>
            <w:r w:rsidR="00236B01" w:rsidRPr="0095239F">
              <w:rPr>
                <w:rFonts w:ascii="Arial" w:hAnsi="Arial" w:cs="Arial"/>
                <w:color w:val="000000" w:themeColor="text1"/>
                <w:sz w:val="16"/>
                <w:szCs w:val="20"/>
              </w:rPr>
              <w:t>a comunicazione, scritta od orale, delle informazioni sulle violazioni, presentata tramite il canale di segnalazione esterna di cui all'art</w:t>
            </w:r>
            <w:r w:rsidR="00A30E5F" w:rsidRPr="0095239F">
              <w:rPr>
                <w:rFonts w:ascii="Arial" w:hAnsi="Arial" w:cs="Arial"/>
                <w:color w:val="000000" w:themeColor="text1"/>
                <w:sz w:val="16"/>
                <w:szCs w:val="20"/>
              </w:rPr>
              <w:t>.</w:t>
            </w:r>
            <w:r w:rsidR="00236B01" w:rsidRPr="0095239F">
              <w:rPr>
                <w:rFonts w:ascii="Arial" w:hAnsi="Arial" w:cs="Arial"/>
                <w:color w:val="000000" w:themeColor="text1"/>
                <w:sz w:val="16"/>
                <w:szCs w:val="20"/>
              </w:rPr>
              <w:t xml:space="preserve"> 7</w:t>
            </w:r>
            <w:r w:rsidR="00362759" w:rsidRPr="0095239F">
              <w:rPr>
                <w:rFonts w:ascii="Arial" w:hAnsi="Arial" w:cs="Arial"/>
                <w:color w:val="000000" w:themeColor="text1"/>
                <w:sz w:val="16"/>
                <w:szCs w:val="20"/>
              </w:rPr>
              <w:t xml:space="preserve"> del Decreto</w:t>
            </w:r>
            <w:r w:rsidR="00561FC5" w:rsidRPr="0095239F">
              <w:rPr>
                <w:rFonts w:ascii="Arial" w:hAnsi="Arial" w:cs="Arial"/>
                <w:color w:val="000000" w:themeColor="text1"/>
                <w:sz w:val="16"/>
                <w:szCs w:val="20"/>
              </w:rPr>
              <w:t>.</w:t>
            </w:r>
          </w:p>
        </w:tc>
      </w:tr>
      <w:tr w:rsidR="00236B01" w:rsidRPr="0095239F" w14:paraId="4C3D95F5" w14:textId="77777777" w:rsidTr="00A74C48">
        <w:trPr>
          <w:trHeight w:val="925"/>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24C01C81" w14:textId="77777777" w:rsidR="00236B01" w:rsidRPr="0095239F" w:rsidRDefault="00236B01"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DIVULGAZIONE PUBBLICA O DIVULGARE PUBBLICAMENTE</w:t>
            </w:r>
          </w:p>
        </w:tc>
        <w:tc>
          <w:tcPr>
            <w:tcW w:w="7228" w:type="dxa"/>
            <w:vAlign w:val="center"/>
          </w:tcPr>
          <w:p w14:paraId="79124067" w14:textId="77777777" w:rsidR="00236B01" w:rsidRPr="0095239F" w:rsidRDefault="00ED1489" w:rsidP="00ED1489">
            <w:pPr>
              <w:pStyle w:val="Standard"/>
              <w:pBdr>
                <w:top w:val="none" w:sz="0" w:space="6" w:color="auto"/>
                <w:bottom w:val="none" w:sz="0" w:space="6" w:color="auto"/>
                <w:right w:val="none" w:sz="0" w:space="3" w:color="auto"/>
              </w:pBd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R</w:t>
            </w:r>
            <w:r w:rsidR="00236B01" w:rsidRPr="0095239F">
              <w:rPr>
                <w:rFonts w:ascii="Arial" w:hAnsi="Arial" w:cs="Arial"/>
                <w:color w:val="000000" w:themeColor="text1"/>
                <w:sz w:val="16"/>
                <w:szCs w:val="20"/>
              </w:rPr>
              <w:t>endere di pubblico dominio informazioni sulle violazioni tramite la stampa o mezzi elettronici o comunque tramite mezzi di diffusione in grado di raggiungere un numero elevato di persone</w:t>
            </w:r>
            <w:r w:rsidR="00561FC5" w:rsidRPr="0095239F">
              <w:rPr>
                <w:rFonts w:ascii="Arial" w:hAnsi="Arial" w:cs="Arial"/>
                <w:color w:val="000000" w:themeColor="text1"/>
                <w:sz w:val="16"/>
                <w:szCs w:val="20"/>
              </w:rPr>
              <w:t>.</w:t>
            </w:r>
          </w:p>
        </w:tc>
      </w:tr>
      <w:tr w:rsidR="00362759" w:rsidRPr="0095239F" w14:paraId="3473333F" w14:textId="77777777" w:rsidTr="00A74C48">
        <w:trPr>
          <w:cnfStyle w:val="000000100000" w:firstRow="0" w:lastRow="0" w:firstColumn="0" w:lastColumn="0" w:oddVBand="0" w:evenVBand="0" w:oddHBand="1" w:evenHBand="0" w:firstRowFirstColumn="0" w:firstRowLastColumn="0" w:lastRowFirstColumn="0" w:lastRowLastColumn="0"/>
          <w:trHeight w:val="555"/>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71AEB4D6" w14:textId="77777777" w:rsidR="00362759" w:rsidRPr="0095239F" w:rsidRDefault="00362759"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SEGNALAZIONE ANONIMA</w:t>
            </w:r>
          </w:p>
        </w:tc>
        <w:tc>
          <w:tcPr>
            <w:tcW w:w="7228" w:type="dxa"/>
            <w:vAlign w:val="center"/>
          </w:tcPr>
          <w:p w14:paraId="565C77F7" w14:textId="77777777" w:rsidR="00362759" w:rsidRPr="0095239F" w:rsidRDefault="00ED1489" w:rsidP="00ED1489">
            <w:pPr>
              <w:pStyle w:val="Standard"/>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L</w:t>
            </w:r>
            <w:r w:rsidR="00362759" w:rsidRPr="0095239F">
              <w:rPr>
                <w:rFonts w:ascii="Arial" w:hAnsi="Arial" w:cs="Arial"/>
                <w:color w:val="000000" w:themeColor="text1"/>
                <w:sz w:val="16"/>
                <w:szCs w:val="20"/>
              </w:rPr>
              <w:t xml:space="preserve">a segnalazione di violazioni pervenuta </w:t>
            </w:r>
            <w:r w:rsidR="00F27E96" w:rsidRPr="0095239F">
              <w:rPr>
                <w:rFonts w:ascii="Arial" w:hAnsi="Arial" w:cs="Arial"/>
                <w:color w:val="000000" w:themeColor="text1"/>
                <w:sz w:val="16"/>
                <w:szCs w:val="20"/>
              </w:rPr>
              <w:t xml:space="preserve">a </w:t>
            </w:r>
            <w:r w:rsidR="00661755" w:rsidRPr="00661755">
              <w:rPr>
                <w:rFonts w:ascii="Arial" w:hAnsi="Arial" w:cs="Arial"/>
                <w:color w:val="000000" w:themeColor="text1"/>
                <w:sz w:val="16"/>
                <w:szCs w:val="16"/>
              </w:rPr>
              <w:t>Co.Re.Di.</w:t>
            </w:r>
            <w:r w:rsidR="00661755">
              <w:rPr>
                <w:rFonts w:ascii="Arial" w:hAnsi="Arial" w:cs="Arial"/>
                <w:color w:val="000000" w:themeColor="text1"/>
                <w:sz w:val="21"/>
                <w:szCs w:val="21"/>
              </w:rPr>
              <w:t xml:space="preserve"> </w:t>
            </w:r>
            <w:r w:rsidR="00362759" w:rsidRPr="0095239F">
              <w:rPr>
                <w:rFonts w:ascii="Arial" w:hAnsi="Arial" w:cs="Arial"/>
                <w:color w:val="000000" w:themeColor="text1"/>
                <w:sz w:val="16"/>
                <w:szCs w:val="20"/>
              </w:rPr>
              <w:t>redatta senza l’indicazione dell’identità del segnalante</w:t>
            </w:r>
            <w:r w:rsidR="00561FC5" w:rsidRPr="0095239F">
              <w:rPr>
                <w:rFonts w:ascii="Arial" w:hAnsi="Arial" w:cs="Arial"/>
                <w:color w:val="000000" w:themeColor="text1"/>
                <w:sz w:val="16"/>
                <w:szCs w:val="20"/>
              </w:rPr>
              <w:t>.</w:t>
            </w:r>
          </w:p>
        </w:tc>
      </w:tr>
      <w:tr w:rsidR="006E41CC" w:rsidRPr="0095239F" w14:paraId="76144EA2" w14:textId="77777777" w:rsidTr="00A74C48">
        <w:trPr>
          <w:trHeight w:val="500"/>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4281BCAC" w14:textId="77777777" w:rsidR="006E41CC" w:rsidRPr="0095239F" w:rsidRDefault="006E41CC"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DENUNCIA</w:t>
            </w:r>
          </w:p>
        </w:tc>
        <w:tc>
          <w:tcPr>
            <w:tcW w:w="7228" w:type="dxa"/>
            <w:vAlign w:val="center"/>
          </w:tcPr>
          <w:p w14:paraId="062FE296" w14:textId="77777777" w:rsidR="006E41CC" w:rsidRPr="0095239F" w:rsidRDefault="00ED1489" w:rsidP="00ED1489">
            <w:pPr>
              <w:pStyle w:val="Standard"/>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L</w:t>
            </w:r>
            <w:r w:rsidR="006E41CC" w:rsidRPr="0095239F">
              <w:rPr>
                <w:rFonts w:ascii="Arial" w:hAnsi="Arial" w:cs="Arial"/>
                <w:color w:val="000000" w:themeColor="text1"/>
                <w:sz w:val="16"/>
                <w:szCs w:val="20"/>
              </w:rPr>
              <w:t xml:space="preserve">a denuncia </w:t>
            </w:r>
            <w:r w:rsidR="00FE4086" w:rsidRPr="0095239F">
              <w:rPr>
                <w:rFonts w:ascii="Arial" w:hAnsi="Arial" w:cs="Arial"/>
                <w:color w:val="000000" w:themeColor="text1"/>
                <w:sz w:val="16"/>
                <w:szCs w:val="20"/>
              </w:rPr>
              <w:t>effettuata presso l’</w:t>
            </w:r>
            <w:r w:rsidR="00A30E5F" w:rsidRPr="0095239F">
              <w:rPr>
                <w:rFonts w:ascii="Arial" w:hAnsi="Arial" w:cs="Arial"/>
                <w:color w:val="000000" w:themeColor="text1"/>
                <w:sz w:val="16"/>
                <w:szCs w:val="20"/>
              </w:rPr>
              <w:t>A</w:t>
            </w:r>
            <w:r w:rsidR="00FE4086" w:rsidRPr="0095239F">
              <w:rPr>
                <w:rFonts w:ascii="Arial" w:hAnsi="Arial" w:cs="Arial"/>
                <w:color w:val="000000" w:themeColor="text1"/>
                <w:sz w:val="16"/>
                <w:szCs w:val="20"/>
              </w:rPr>
              <w:t xml:space="preserve">utorità </w:t>
            </w:r>
            <w:r w:rsidR="00A30E5F" w:rsidRPr="0095239F">
              <w:rPr>
                <w:rFonts w:ascii="Arial" w:hAnsi="Arial" w:cs="Arial"/>
                <w:color w:val="000000" w:themeColor="text1"/>
                <w:sz w:val="16"/>
                <w:szCs w:val="20"/>
              </w:rPr>
              <w:t>G</w:t>
            </w:r>
            <w:r w:rsidR="00FE4086" w:rsidRPr="0095239F">
              <w:rPr>
                <w:rFonts w:ascii="Arial" w:hAnsi="Arial" w:cs="Arial"/>
                <w:color w:val="000000" w:themeColor="text1"/>
                <w:sz w:val="16"/>
                <w:szCs w:val="20"/>
              </w:rPr>
              <w:t xml:space="preserve">iudiziaria (es. denuncia alla Procura della Repubblica) o </w:t>
            </w:r>
            <w:r w:rsidR="00A30E5F" w:rsidRPr="0095239F">
              <w:rPr>
                <w:rFonts w:ascii="Arial" w:hAnsi="Arial" w:cs="Arial"/>
                <w:color w:val="000000" w:themeColor="text1"/>
                <w:sz w:val="16"/>
                <w:szCs w:val="20"/>
              </w:rPr>
              <w:t>C</w:t>
            </w:r>
            <w:r w:rsidR="00FE4086" w:rsidRPr="0095239F">
              <w:rPr>
                <w:rFonts w:ascii="Arial" w:hAnsi="Arial" w:cs="Arial"/>
                <w:color w:val="000000" w:themeColor="text1"/>
                <w:sz w:val="16"/>
                <w:szCs w:val="20"/>
              </w:rPr>
              <w:t>ontabile (Procura della Corte dei Conti) ai sensi di quanto previsto dalla legge</w:t>
            </w:r>
            <w:r w:rsidR="00561FC5" w:rsidRPr="0095239F">
              <w:rPr>
                <w:rFonts w:ascii="Arial" w:hAnsi="Arial" w:cs="Arial"/>
                <w:color w:val="000000" w:themeColor="text1"/>
                <w:sz w:val="16"/>
                <w:szCs w:val="20"/>
              </w:rPr>
              <w:t>.</w:t>
            </w:r>
          </w:p>
        </w:tc>
      </w:tr>
      <w:tr w:rsidR="00236B01" w:rsidRPr="0095239F" w14:paraId="13BF255D" w14:textId="77777777" w:rsidTr="00A74C48">
        <w:trPr>
          <w:cnfStyle w:val="000000100000" w:firstRow="0" w:lastRow="0" w:firstColumn="0" w:lastColumn="0" w:oddVBand="0" w:evenVBand="0" w:oddHBand="1" w:evenHBand="0" w:firstRowFirstColumn="0" w:firstRowLastColumn="0" w:lastRowFirstColumn="0" w:lastRowLastColumn="0"/>
          <w:trHeight w:val="706"/>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04199B42" w14:textId="77777777" w:rsidR="00236B01" w:rsidRPr="0095239F" w:rsidRDefault="00236B01"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SEGNALANTE</w:t>
            </w:r>
            <w:r w:rsidR="00362759" w:rsidRPr="0095239F">
              <w:rPr>
                <w:rFonts w:ascii="Arial" w:hAnsi="Arial" w:cs="Arial"/>
                <w:b/>
                <w:color w:val="000000" w:themeColor="text1"/>
                <w:sz w:val="16"/>
                <w:szCs w:val="20"/>
              </w:rPr>
              <w:t xml:space="preserve"> o SEGNALARE</w:t>
            </w:r>
          </w:p>
        </w:tc>
        <w:tc>
          <w:tcPr>
            <w:tcW w:w="7228" w:type="dxa"/>
            <w:vAlign w:val="center"/>
          </w:tcPr>
          <w:p w14:paraId="6565F6EF" w14:textId="77777777" w:rsidR="00236B01" w:rsidRPr="0095239F" w:rsidRDefault="00ED1489" w:rsidP="00ED1489">
            <w:pPr>
              <w:pStyle w:val="Standard"/>
              <w:pBdr>
                <w:top w:val="none" w:sz="0" w:space="6" w:color="auto"/>
                <w:bottom w:val="none" w:sz="0" w:space="6" w:color="auto"/>
                <w:right w:val="none" w:sz="0" w:space="3" w:color="auto"/>
              </w:pBd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L</w:t>
            </w:r>
            <w:r w:rsidR="00236B01" w:rsidRPr="0095239F">
              <w:rPr>
                <w:rFonts w:ascii="Arial" w:hAnsi="Arial" w:cs="Arial"/>
                <w:color w:val="000000" w:themeColor="text1"/>
                <w:sz w:val="16"/>
                <w:szCs w:val="20"/>
              </w:rPr>
              <w:t>a persona fisica che effettua la segnalazione o la divulgazione pubblica di informazioni sulle violazioni acquisite nell'ambito del proprio contesto lavorativo</w:t>
            </w:r>
            <w:r w:rsidR="00561FC5" w:rsidRPr="0095239F">
              <w:rPr>
                <w:rFonts w:ascii="Arial" w:hAnsi="Arial" w:cs="Arial"/>
                <w:color w:val="000000" w:themeColor="text1"/>
                <w:sz w:val="16"/>
                <w:szCs w:val="20"/>
              </w:rPr>
              <w:t>.</w:t>
            </w:r>
          </w:p>
        </w:tc>
      </w:tr>
      <w:tr w:rsidR="00236B01" w:rsidRPr="0095239F" w14:paraId="02F73496" w14:textId="77777777" w:rsidTr="00A74C48">
        <w:tc>
          <w:tcPr>
            <w:cnfStyle w:val="000010000000" w:firstRow="0" w:lastRow="0" w:firstColumn="0" w:lastColumn="0" w:oddVBand="1" w:evenVBand="0" w:oddHBand="0" w:evenHBand="0" w:firstRowFirstColumn="0" w:firstRowLastColumn="0" w:lastRowFirstColumn="0" w:lastRowLastColumn="0"/>
            <w:tcW w:w="2547" w:type="dxa"/>
            <w:vAlign w:val="center"/>
          </w:tcPr>
          <w:p w14:paraId="270921E6" w14:textId="77777777" w:rsidR="00236B01" w:rsidRPr="0095239F" w:rsidRDefault="00236B01"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FACILITATORE</w:t>
            </w:r>
          </w:p>
        </w:tc>
        <w:tc>
          <w:tcPr>
            <w:tcW w:w="7228" w:type="dxa"/>
            <w:vAlign w:val="center"/>
          </w:tcPr>
          <w:p w14:paraId="2466487A" w14:textId="77777777" w:rsidR="00236B01" w:rsidRPr="0095239F" w:rsidRDefault="00ED1489" w:rsidP="00ED1489">
            <w:pPr>
              <w:pStyle w:val="Standard"/>
              <w:pBdr>
                <w:top w:val="none" w:sz="0" w:space="6" w:color="auto"/>
                <w:bottom w:val="none" w:sz="0" w:space="6" w:color="auto"/>
                <w:right w:val="none" w:sz="0" w:space="3" w:color="auto"/>
              </w:pBd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U</w:t>
            </w:r>
            <w:r w:rsidR="00236B01" w:rsidRPr="0095239F">
              <w:rPr>
                <w:rFonts w:ascii="Arial" w:hAnsi="Arial" w:cs="Arial"/>
                <w:color w:val="000000" w:themeColor="text1"/>
                <w:sz w:val="16"/>
                <w:szCs w:val="20"/>
              </w:rPr>
              <w:t>na persona fisica che assiste una persona segnalante nel processo di segnalazione, operante all'interno del medesimo contesto lavorativo e la cui assistenza deve essere mantenuta riservata</w:t>
            </w:r>
            <w:r w:rsidR="00561FC5" w:rsidRPr="0095239F">
              <w:rPr>
                <w:rFonts w:ascii="Arial" w:hAnsi="Arial" w:cs="Arial"/>
                <w:color w:val="000000" w:themeColor="text1"/>
                <w:sz w:val="16"/>
                <w:szCs w:val="20"/>
              </w:rPr>
              <w:t>.</w:t>
            </w:r>
          </w:p>
        </w:tc>
      </w:tr>
      <w:tr w:rsidR="00236B01" w:rsidRPr="0095239F" w14:paraId="6CE29301" w14:textId="77777777" w:rsidTr="00A74C4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60A8FDD0" w14:textId="77777777" w:rsidR="00236B01" w:rsidRPr="0095239F" w:rsidRDefault="00236B01"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CONTESTO LAVORATIVO</w:t>
            </w:r>
          </w:p>
        </w:tc>
        <w:tc>
          <w:tcPr>
            <w:tcW w:w="7228" w:type="dxa"/>
            <w:vAlign w:val="center"/>
          </w:tcPr>
          <w:p w14:paraId="4E1DEB8E" w14:textId="77777777" w:rsidR="00236B01" w:rsidRPr="0095239F" w:rsidRDefault="00ED1489" w:rsidP="00ED1489">
            <w:pPr>
              <w:pStyle w:val="Standard"/>
              <w:pBdr>
                <w:top w:val="none" w:sz="0" w:space="6" w:color="auto"/>
                <w:bottom w:val="none" w:sz="0" w:space="6" w:color="auto"/>
                <w:right w:val="none" w:sz="0" w:space="3" w:color="auto"/>
              </w:pBd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L</w:t>
            </w:r>
            <w:r w:rsidR="00236B01" w:rsidRPr="0095239F">
              <w:rPr>
                <w:rFonts w:ascii="Arial" w:hAnsi="Arial" w:cs="Arial"/>
                <w:color w:val="000000" w:themeColor="text1"/>
                <w:sz w:val="16"/>
                <w:szCs w:val="20"/>
              </w:rPr>
              <w:t xml:space="preserve">e attività lavorative o professionali, presenti o passate, svolte nell'ambito dei rapporti di cui all'articolo 3, commi 3 o 4, </w:t>
            </w:r>
            <w:r w:rsidR="00A30E5F" w:rsidRPr="0095239F">
              <w:rPr>
                <w:rFonts w:ascii="Arial" w:hAnsi="Arial" w:cs="Arial"/>
                <w:color w:val="000000" w:themeColor="text1"/>
                <w:sz w:val="16"/>
                <w:szCs w:val="20"/>
              </w:rPr>
              <w:t xml:space="preserve">del Decreto, </w:t>
            </w:r>
            <w:r w:rsidR="00236B01" w:rsidRPr="0095239F">
              <w:rPr>
                <w:rFonts w:ascii="Arial" w:hAnsi="Arial" w:cs="Arial"/>
                <w:color w:val="000000" w:themeColor="text1"/>
                <w:sz w:val="16"/>
                <w:szCs w:val="20"/>
              </w:rPr>
              <w:t>attraverso le quali, indipendentemente dalla natura di tali attività, una persona acquisisce informazioni sulle violazioni e nel cui ambito potrebbe rischiare di subire ritorsioni in caso di segnalazione o di divulgazione pubblica o di denuncia all'autorità giudiziaria o contabile</w:t>
            </w:r>
            <w:r w:rsidR="00561FC5" w:rsidRPr="0095239F">
              <w:rPr>
                <w:rFonts w:ascii="Arial" w:hAnsi="Arial" w:cs="Arial"/>
                <w:color w:val="000000" w:themeColor="text1"/>
                <w:sz w:val="16"/>
                <w:szCs w:val="20"/>
              </w:rPr>
              <w:t>.</w:t>
            </w:r>
          </w:p>
        </w:tc>
      </w:tr>
      <w:tr w:rsidR="00236B01" w:rsidRPr="0095239F" w14:paraId="6B6879FA" w14:textId="77777777" w:rsidTr="00A74C48">
        <w:tc>
          <w:tcPr>
            <w:cnfStyle w:val="000010000000" w:firstRow="0" w:lastRow="0" w:firstColumn="0" w:lastColumn="0" w:oddVBand="1" w:evenVBand="0" w:oddHBand="0" w:evenHBand="0" w:firstRowFirstColumn="0" w:firstRowLastColumn="0" w:lastRowFirstColumn="0" w:lastRowLastColumn="0"/>
            <w:tcW w:w="2547" w:type="dxa"/>
            <w:vAlign w:val="center"/>
          </w:tcPr>
          <w:p w14:paraId="4B2E8732" w14:textId="77777777" w:rsidR="00236B01" w:rsidRPr="0095239F" w:rsidRDefault="00236B01"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PERSONA</w:t>
            </w:r>
          </w:p>
          <w:p w14:paraId="5305707D" w14:textId="77777777" w:rsidR="00236B01" w:rsidRPr="0095239F" w:rsidRDefault="00236B01"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COINVOLTA</w:t>
            </w:r>
          </w:p>
        </w:tc>
        <w:tc>
          <w:tcPr>
            <w:tcW w:w="7228" w:type="dxa"/>
            <w:vAlign w:val="center"/>
          </w:tcPr>
          <w:p w14:paraId="12B957C2" w14:textId="77777777" w:rsidR="00236B01" w:rsidRPr="0095239F" w:rsidRDefault="00ED1489" w:rsidP="00ED1489">
            <w:pPr>
              <w:pStyle w:val="Standard"/>
              <w:pBdr>
                <w:top w:val="none" w:sz="0" w:space="6" w:color="auto"/>
                <w:bottom w:val="none" w:sz="0" w:space="6" w:color="auto"/>
                <w:right w:val="none" w:sz="0" w:space="3" w:color="auto"/>
              </w:pBd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L</w:t>
            </w:r>
            <w:r w:rsidR="00236B01" w:rsidRPr="0095239F">
              <w:rPr>
                <w:rFonts w:ascii="Arial" w:hAnsi="Arial" w:cs="Arial"/>
                <w:color w:val="000000" w:themeColor="text1"/>
                <w:sz w:val="16"/>
                <w:szCs w:val="20"/>
              </w:rPr>
              <w:t>a persona fisica o giuridica menzionata nella segnalazione interna o esterna ovvero nella divulgazione pubblica come persona alla quale la violazione è attribuita o come persona comunque implicata nella violazione segnalata o divulgata pubblicamente</w:t>
            </w:r>
            <w:r w:rsidR="00561FC5" w:rsidRPr="0095239F">
              <w:rPr>
                <w:rFonts w:ascii="Arial" w:hAnsi="Arial" w:cs="Arial"/>
                <w:color w:val="000000" w:themeColor="text1"/>
                <w:sz w:val="16"/>
                <w:szCs w:val="20"/>
              </w:rPr>
              <w:t>.</w:t>
            </w:r>
          </w:p>
        </w:tc>
      </w:tr>
      <w:tr w:rsidR="00236B01" w:rsidRPr="0095239F" w14:paraId="21A26418" w14:textId="77777777" w:rsidTr="00A74C4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221C571F" w14:textId="77777777" w:rsidR="00236B01" w:rsidRPr="0095239F" w:rsidRDefault="00236B01"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RITORSIONE</w:t>
            </w:r>
          </w:p>
        </w:tc>
        <w:tc>
          <w:tcPr>
            <w:tcW w:w="7228" w:type="dxa"/>
            <w:vAlign w:val="center"/>
          </w:tcPr>
          <w:p w14:paraId="3446F7EF" w14:textId="77777777" w:rsidR="00236B01" w:rsidRPr="0095239F" w:rsidRDefault="00ED1489" w:rsidP="00ED1489">
            <w:pPr>
              <w:pStyle w:val="Standard"/>
              <w:pBdr>
                <w:top w:val="none" w:sz="0" w:space="6" w:color="auto"/>
                <w:bottom w:val="none" w:sz="0" w:space="6" w:color="auto"/>
                <w:right w:val="none" w:sz="0" w:space="3" w:color="auto"/>
              </w:pBdr>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Q</w:t>
            </w:r>
            <w:r w:rsidR="00236B01" w:rsidRPr="0095239F">
              <w:rPr>
                <w:rFonts w:ascii="Arial" w:hAnsi="Arial" w:cs="Arial"/>
                <w:color w:val="000000" w:themeColor="text1"/>
                <w:sz w:val="16"/>
                <w:szCs w:val="20"/>
              </w:rPr>
              <w:t>ualsiasi comportamento, atto od omissione, anche solo tentato o minacciato, posto in essere in ragione della segnalazione, della denuncia all'</w:t>
            </w:r>
            <w:r w:rsidR="00A30E5F" w:rsidRPr="0095239F">
              <w:rPr>
                <w:rFonts w:ascii="Arial" w:hAnsi="Arial" w:cs="Arial"/>
                <w:color w:val="000000" w:themeColor="text1"/>
                <w:sz w:val="16"/>
                <w:szCs w:val="20"/>
              </w:rPr>
              <w:t>A</w:t>
            </w:r>
            <w:r w:rsidR="00236B01" w:rsidRPr="0095239F">
              <w:rPr>
                <w:rFonts w:ascii="Arial" w:hAnsi="Arial" w:cs="Arial"/>
                <w:color w:val="000000" w:themeColor="text1"/>
                <w:sz w:val="16"/>
                <w:szCs w:val="20"/>
              </w:rPr>
              <w:t xml:space="preserve">utorità </w:t>
            </w:r>
            <w:r w:rsidR="00A30E5F" w:rsidRPr="0095239F">
              <w:rPr>
                <w:rFonts w:ascii="Arial" w:hAnsi="Arial" w:cs="Arial"/>
                <w:color w:val="000000" w:themeColor="text1"/>
                <w:sz w:val="16"/>
                <w:szCs w:val="20"/>
              </w:rPr>
              <w:t>G</w:t>
            </w:r>
            <w:r w:rsidR="00236B01" w:rsidRPr="0095239F">
              <w:rPr>
                <w:rFonts w:ascii="Arial" w:hAnsi="Arial" w:cs="Arial"/>
                <w:color w:val="000000" w:themeColor="text1"/>
                <w:sz w:val="16"/>
                <w:szCs w:val="20"/>
              </w:rPr>
              <w:t xml:space="preserve">iudiziaria o </w:t>
            </w:r>
            <w:r w:rsidR="00A30E5F" w:rsidRPr="0095239F">
              <w:rPr>
                <w:rFonts w:ascii="Arial" w:hAnsi="Arial" w:cs="Arial"/>
                <w:color w:val="000000" w:themeColor="text1"/>
                <w:sz w:val="16"/>
                <w:szCs w:val="20"/>
              </w:rPr>
              <w:t>C</w:t>
            </w:r>
            <w:r w:rsidR="00236B01" w:rsidRPr="0095239F">
              <w:rPr>
                <w:rFonts w:ascii="Arial" w:hAnsi="Arial" w:cs="Arial"/>
                <w:color w:val="000000" w:themeColor="text1"/>
                <w:sz w:val="16"/>
                <w:szCs w:val="20"/>
              </w:rPr>
              <w:t>ontabile o della divulgazione pubblica e che provoca o può provocare alla persona segnalante o alla persona che ha sporto la denuncia, in via diretta o indiretta, un danno ingiusto</w:t>
            </w:r>
            <w:r w:rsidR="00561FC5" w:rsidRPr="0095239F">
              <w:rPr>
                <w:rFonts w:ascii="Arial" w:hAnsi="Arial" w:cs="Arial"/>
                <w:color w:val="000000" w:themeColor="text1"/>
                <w:sz w:val="16"/>
                <w:szCs w:val="20"/>
              </w:rPr>
              <w:t>.</w:t>
            </w:r>
          </w:p>
        </w:tc>
      </w:tr>
      <w:tr w:rsidR="00236B01" w:rsidRPr="0095239F" w14:paraId="5BA173A9" w14:textId="77777777" w:rsidTr="00A74C48">
        <w:tc>
          <w:tcPr>
            <w:cnfStyle w:val="000010000000" w:firstRow="0" w:lastRow="0" w:firstColumn="0" w:lastColumn="0" w:oddVBand="1" w:evenVBand="0" w:oddHBand="0" w:evenHBand="0" w:firstRowFirstColumn="0" w:firstRowLastColumn="0" w:lastRowFirstColumn="0" w:lastRowLastColumn="0"/>
            <w:tcW w:w="2547" w:type="dxa"/>
            <w:vAlign w:val="center"/>
          </w:tcPr>
          <w:p w14:paraId="6DE69F25" w14:textId="77777777" w:rsidR="00236B01" w:rsidRPr="0095239F" w:rsidRDefault="00236B01"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SEGUITO</w:t>
            </w:r>
          </w:p>
        </w:tc>
        <w:tc>
          <w:tcPr>
            <w:tcW w:w="7228" w:type="dxa"/>
            <w:vAlign w:val="center"/>
          </w:tcPr>
          <w:p w14:paraId="437431A6" w14:textId="77777777" w:rsidR="00236B01" w:rsidRPr="0095239F" w:rsidRDefault="00ED1489" w:rsidP="00ED1489">
            <w:pPr>
              <w:pStyle w:val="Standard"/>
              <w:pBdr>
                <w:top w:val="none" w:sz="0" w:space="6" w:color="auto"/>
                <w:bottom w:val="none" w:sz="0" w:space="6" w:color="auto"/>
                <w:right w:val="none" w:sz="0" w:space="3" w:color="auto"/>
              </w:pBdr>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L</w:t>
            </w:r>
            <w:r w:rsidR="00236B01" w:rsidRPr="0095239F">
              <w:rPr>
                <w:rFonts w:ascii="Arial" w:hAnsi="Arial" w:cs="Arial"/>
                <w:color w:val="000000" w:themeColor="text1"/>
                <w:sz w:val="16"/>
                <w:szCs w:val="20"/>
              </w:rPr>
              <w:t>'azione intrapresa dal soggetto cui è affidata la gestione del canale di segnalazione per valutare la sussistenza dei fatti segnalati, l'esito delle indagini e le eventuali misure adottate</w:t>
            </w:r>
            <w:r w:rsidR="00561FC5" w:rsidRPr="0095239F">
              <w:rPr>
                <w:rFonts w:ascii="Arial" w:hAnsi="Arial" w:cs="Arial"/>
                <w:color w:val="000000" w:themeColor="text1"/>
                <w:sz w:val="16"/>
                <w:szCs w:val="20"/>
              </w:rPr>
              <w:t>.</w:t>
            </w:r>
          </w:p>
        </w:tc>
      </w:tr>
      <w:tr w:rsidR="00236B01" w:rsidRPr="0095239F" w14:paraId="2058CAF8" w14:textId="77777777" w:rsidTr="00A74C48">
        <w:trPr>
          <w:cnfStyle w:val="000000100000" w:firstRow="0" w:lastRow="0" w:firstColumn="0" w:lastColumn="0" w:oddVBand="0" w:evenVBand="0" w:oddHBand="1" w:evenHBand="0" w:firstRowFirstColumn="0" w:firstRowLastColumn="0" w:lastRowFirstColumn="0" w:lastRowLastColumn="0"/>
          <w:trHeight w:val="1405"/>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5BDF09BD" w14:textId="77777777" w:rsidR="00236B01" w:rsidRPr="0095239F" w:rsidRDefault="00236B01"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RISCONTRO</w:t>
            </w:r>
          </w:p>
        </w:tc>
        <w:tc>
          <w:tcPr>
            <w:tcW w:w="7228" w:type="dxa"/>
            <w:vAlign w:val="center"/>
          </w:tcPr>
          <w:p w14:paraId="16856E5B" w14:textId="77777777" w:rsidR="00625BD4" w:rsidRPr="0095239F" w:rsidRDefault="00ED1489" w:rsidP="00625BD4">
            <w:pPr>
              <w:pStyle w:val="Standard"/>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C</w:t>
            </w:r>
            <w:r w:rsidR="00236B01" w:rsidRPr="0095239F">
              <w:rPr>
                <w:rFonts w:ascii="Arial" w:hAnsi="Arial" w:cs="Arial"/>
                <w:color w:val="000000" w:themeColor="text1"/>
                <w:sz w:val="16"/>
                <w:szCs w:val="20"/>
              </w:rPr>
              <w:t>omunicazione alla persona segnalante di informazioni relative al seguito che viene dato o che si intende dare alla segnalazione</w:t>
            </w:r>
            <w:r w:rsidR="00561FC5" w:rsidRPr="0095239F">
              <w:rPr>
                <w:rFonts w:ascii="Arial" w:hAnsi="Arial" w:cs="Arial"/>
                <w:color w:val="000000" w:themeColor="text1"/>
                <w:sz w:val="16"/>
                <w:szCs w:val="20"/>
              </w:rPr>
              <w:t>.</w:t>
            </w:r>
            <w:r w:rsidR="00625BD4" w:rsidRPr="0095239F">
              <w:rPr>
                <w:rFonts w:ascii="Arial" w:hAnsi="Arial" w:cs="Arial"/>
                <w:color w:val="000000" w:themeColor="text1"/>
                <w:sz w:val="16"/>
                <w:szCs w:val="20"/>
              </w:rPr>
              <w:t xml:space="preserve"> </w:t>
            </w:r>
          </w:p>
          <w:p w14:paraId="17E7529B" w14:textId="77777777" w:rsidR="00236B01" w:rsidRPr="0095239F" w:rsidRDefault="00625BD4" w:rsidP="00625BD4">
            <w:pPr>
              <w:pStyle w:val="Standard"/>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Il riscontro può ad esempio consistere nella comunicazione dell’archiviazione della procedura per mancanza di prove sufficienti o altri motivi, l’avvio di un’inchiesta interna ed eventualmente le relative risultanze, e i provvedimenti adottati per affrontare la questione sollevata, il rinvio a un’Autorità competente per ulteriori indagini, nella misura in cui tali informazioni non pregiudichino l’inchiesta interna o l’indagine né ledano i diritti della persona coinvolta.</w:t>
            </w:r>
          </w:p>
        </w:tc>
      </w:tr>
      <w:tr w:rsidR="00362759" w:rsidRPr="0095239F" w14:paraId="7A790E6E" w14:textId="77777777" w:rsidTr="00A74C48">
        <w:trPr>
          <w:trHeight w:val="905"/>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096F4A96" w14:textId="77777777" w:rsidR="00362759" w:rsidRPr="0095239F" w:rsidRDefault="00362759"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RPCT</w:t>
            </w:r>
          </w:p>
        </w:tc>
        <w:tc>
          <w:tcPr>
            <w:tcW w:w="7228" w:type="dxa"/>
            <w:vAlign w:val="center"/>
          </w:tcPr>
          <w:p w14:paraId="0D8D22B4" w14:textId="77777777" w:rsidR="00362759" w:rsidRPr="0095239F" w:rsidRDefault="00ED1489" w:rsidP="00ED1489">
            <w:pPr>
              <w:pStyle w:val="Standard"/>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I</w:t>
            </w:r>
            <w:r w:rsidR="00362759" w:rsidRPr="0095239F">
              <w:rPr>
                <w:rFonts w:ascii="Arial" w:hAnsi="Arial" w:cs="Arial"/>
                <w:color w:val="000000" w:themeColor="text1"/>
                <w:sz w:val="16"/>
                <w:szCs w:val="20"/>
              </w:rPr>
              <w:t xml:space="preserve">l Responsabile della Prevenzione della Corruzione e della Trasparenza di </w:t>
            </w:r>
            <w:r w:rsidR="00661755" w:rsidRPr="00661755">
              <w:rPr>
                <w:rFonts w:ascii="Arial" w:hAnsi="Arial" w:cs="Arial"/>
                <w:color w:val="000000" w:themeColor="text1"/>
                <w:sz w:val="16"/>
                <w:szCs w:val="16"/>
              </w:rPr>
              <w:t>Co.Re.Di.</w:t>
            </w:r>
            <w:r w:rsidR="00362759" w:rsidRPr="0095239F">
              <w:rPr>
                <w:rFonts w:ascii="Arial" w:hAnsi="Arial" w:cs="Arial"/>
                <w:color w:val="000000" w:themeColor="text1"/>
                <w:sz w:val="16"/>
                <w:szCs w:val="20"/>
              </w:rPr>
              <w:t xml:space="preserve">, </w:t>
            </w:r>
            <w:r w:rsidR="00A30E5F" w:rsidRPr="0095239F">
              <w:rPr>
                <w:rFonts w:ascii="Arial" w:hAnsi="Arial" w:cs="Arial"/>
                <w:color w:val="000000" w:themeColor="text1"/>
                <w:sz w:val="16"/>
                <w:szCs w:val="20"/>
              </w:rPr>
              <w:t xml:space="preserve">nominato ex art. 1, comma 7, della l. n. 190/2012, </w:t>
            </w:r>
            <w:r w:rsidR="00362759" w:rsidRPr="0095239F">
              <w:rPr>
                <w:rFonts w:ascii="Arial" w:hAnsi="Arial" w:cs="Arial"/>
                <w:color w:val="000000" w:themeColor="text1"/>
                <w:sz w:val="16"/>
                <w:szCs w:val="20"/>
              </w:rPr>
              <w:t>nella rispettiva funzione di soggetto incaricato del compito di ricevere le segnalazioni di illecito e gestirne il procedimento fino alla trasmissione della segnalazione al soggetto competente</w:t>
            </w:r>
            <w:r w:rsidR="00561FC5" w:rsidRPr="0095239F">
              <w:rPr>
                <w:rFonts w:ascii="Arial" w:hAnsi="Arial" w:cs="Arial"/>
                <w:color w:val="000000" w:themeColor="text1"/>
                <w:sz w:val="16"/>
                <w:szCs w:val="20"/>
              </w:rPr>
              <w:t>.</w:t>
            </w:r>
          </w:p>
        </w:tc>
      </w:tr>
      <w:tr w:rsidR="00362759" w:rsidRPr="0095239F" w14:paraId="2600524A" w14:textId="77777777" w:rsidTr="00A74C48">
        <w:trPr>
          <w:cnfStyle w:val="000000100000" w:firstRow="0" w:lastRow="0" w:firstColumn="0" w:lastColumn="0" w:oddVBand="0" w:evenVBand="0" w:oddHBand="1" w:evenHBand="0" w:firstRowFirstColumn="0" w:firstRowLastColumn="0" w:lastRowFirstColumn="0" w:lastRowLastColumn="0"/>
          <w:trHeight w:val="976"/>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112B9743" w14:textId="77777777" w:rsidR="00362759" w:rsidRPr="0095239F" w:rsidRDefault="00362759"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CUSTODE DELL’IDENTITA’ DEL SEGNALANTE</w:t>
            </w:r>
          </w:p>
        </w:tc>
        <w:tc>
          <w:tcPr>
            <w:tcW w:w="7228" w:type="dxa"/>
            <w:vAlign w:val="center"/>
          </w:tcPr>
          <w:p w14:paraId="50569E36" w14:textId="77777777" w:rsidR="00362759" w:rsidRPr="0095239F" w:rsidRDefault="00362759" w:rsidP="00ED1489">
            <w:pPr>
              <w:pStyle w:val="Standard"/>
              <w:snapToGri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Il RPCT, come definit</w:t>
            </w:r>
            <w:r w:rsidR="00CD59B5">
              <w:rPr>
                <w:rFonts w:ascii="Arial" w:hAnsi="Arial" w:cs="Arial"/>
                <w:color w:val="000000" w:themeColor="text1"/>
                <w:sz w:val="16"/>
                <w:szCs w:val="20"/>
              </w:rPr>
              <w:t>a dalla presente Procedura.</w:t>
            </w:r>
          </w:p>
        </w:tc>
      </w:tr>
      <w:tr w:rsidR="00362759" w:rsidRPr="0095239F" w14:paraId="065FBAE6" w14:textId="77777777" w:rsidTr="00A74C48">
        <w:trPr>
          <w:trHeight w:val="1086"/>
        </w:trPr>
        <w:tc>
          <w:tcPr>
            <w:cnfStyle w:val="000010000000" w:firstRow="0" w:lastRow="0" w:firstColumn="0" w:lastColumn="0" w:oddVBand="1" w:evenVBand="0" w:oddHBand="0" w:evenHBand="0" w:firstRowFirstColumn="0" w:firstRowLastColumn="0" w:lastRowFirstColumn="0" w:lastRowLastColumn="0"/>
            <w:tcW w:w="2547" w:type="dxa"/>
            <w:vAlign w:val="center"/>
          </w:tcPr>
          <w:p w14:paraId="75619E19" w14:textId="77777777" w:rsidR="00362759" w:rsidRPr="0095239F" w:rsidRDefault="00362759" w:rsidP="00DA7C14">
            <w:pPr>
              <w:pStyle w:val="Standard"/>
              <w:snapToGrid w:val="0"/>
              <w:spacing w:after="0" w:line="240" w:lineRule="auto"/>
              <w:rPr>
                <w:rFonts w:ascii="Arial" w:hAnsi="Arial" w:cs="Arial"/>
                <w:b/>
                <w:color w:val="000000" w:themeColor="text1"/>
                <w:sz w:val="16"/>
                <w:szCs w:val="20"/>
              </w:rPr>
            </w:pPr>
            <w:r w:rsidRPr="0095239F">
              <w:rPr>
                <w:rFonts w:ascii="Arial" w:hAnsi="Arial" w:cs="Arial"/>
                <w:b/>
                <w:color w:val="000000" w:themeColor="text1"/>
                <w:sz w:val="16"/>
                <w:szCs w:val="20"/>
              </w:rPr>
              <w:t>RESPONSABILE DEL PROCEDIMENTO DISCIPLINARE</w:t>
            </w:r>
          </w:p>
        </w:tc>
        <w:tc>
          <w:tcPr>
            <w:tcW w:w="7228" w:type="dxa"/>
            <w:vAlign w:val="center"/>
          </w:tcPr>
          <w:p w14:paraId="3CFB0E48" w14:textId="77777777" w:rsidR="00362759" w:rsidRPr="0095239F" w:rsidRDefault="00ED1489" w:rsidP="00ED1489">
            <w:pPr>
              <w:pStyle w:val="Standard"/>
              <w:snapToGri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6"/>
                <w:szCs w:val="20"/>
              </w:rPr>
            </w:pPr>
            <w:r w:rsidRPr="0095239F">
              <w:rPr>
                <w:rFonts w:ascii="Arial" w:hAnsi="Arial" w:cs="Arial"/>
                <w:color w:val="000000" w:themeColor="text1"/>
                <w:sz w:val="16"/>
                <w:szCs w:val="20"/>
              </w:rPr>
              <w:t>I</w:t>
            </w:r>
            <w:r w:rsidR="00362759" w:rsidRPr="0095239F">
              <w:rPr>
                <w:rFonts w:ascii="Arial" w:hAnsi="Arial" w:cs="Arial"/>
                <w:color w:val="000000" w:themeColor="text1"/>
                <w:sz w:val="16"/>
                <w:szCs w:val="20"/>
              </w:rPr>
              <w:t xml:space="preserve">l soggetto deputato alla gestione del procedimento disciplinare secondo quanto previsto dalla normativa e dalla prassi vigente nonché dallo Statuto e dai Regolamenti interni </w:t>
            </w:r>
            <w:r w:rsidR="00F27E96" w:rsidRPr="0095239F">
              <w:rPr>
                <w:rFonts w:ascii="Arial" w:hAnsi="Arial" w:cs="Arial"/>
                <w:color w:val="000000" w:themeColor="text1"/>
                <w:sz w:val="16"/>
                <w:szCs w:val="20"/>
              </w:rPr>
              <w:t xml:space="preserve">di </w:t>
            </w:r>
            <w:r w:rsidR="00661755" w:rsidRPr="00661755">
              <w:rPr>
                <w:rFonts w:ascii="Arial" w:hAnsi="Arial" w:cs="Arial"/>
                <w:color w:val="000000" w:themeColor="text1"/>
                <w:sz w:val="16"/>
                <w:szCs w:val="16"/>
              </w:rPr>
              <w:t>Co.Re.Di.</w:t>
            </w:r>
            <w:r w:rsidR="00661755">
              <w:rPr>
                <w:rFonts w:ascii="Arial" w:hAnsi="Arial" w:cs="Arial"/>
                <w:color w:val="000000" w:themeColor="text1"/>
                <w:sz w:val="21"/>
                <w:szCs w:val="21"/>
              </w:rPr>
              <w:t xml:space="preserve"> </w:t>
            </w:r>
            <w:r w:rsidR="00362759" w:rsidRPr="0095239F">
              <w:rPr>
                <w:rFonts w:ascii="Arial" w:hAnsi="Arial" w:cs="Arial"/>
                <w:color w:val="000000" w:themeColor="text1"/>
                <w:sz w:val="16"/>
                <w:szCs w:val="20"/>
              </w:rPr>
              <w:t xml:space="preserve">e, comunque dalla contrattazione collettiva applicabile. Il Responsabile del </w:t>
            </w:r>
            <w:r w:rsidR="00A30E5F" w:rsidRPr="0095239F">
              <w:rPr>
                <w:rFonts w:ascii="Arial" w:hAnsi="Arial" w:cs="Arial"/>
                <w:color w:val="000000" w:themeColor="text1"/>
                <w:sz w:val="16"/>
                <w:szCs w:val="20"/>
              </w:rPr>
              <w:t>p</w:t>
            </w:r>
            <w:r w:rsidR="00362759" w:rsidRPr="0095239F">
              <w:rPr>
                <w:rFonts w:ascii="Arial" w:hAnsi="Arial" w:cs="Arial"/>
                <w:color w:val="000000" w:themeColor="text1"/>
                <w:sz w:val="16"/>
                <w:szCs w:val="20"/>
              </w:rPr>
              <w:t xml:space="preserve">rocedimento </w:t>
            </w:r>
            <w:r w:rsidR="00A30E5F" w:rsidRPr="0095239F">
              <w:rPr>
                <w:rFonts w:ascii="Arial" w:hAnsi="Arial" w:cs="Arial"/>
                <w:color w:val="000000" w:themeColor="text1"/>
                <w:sz w:val="16"/>
                <w:szCs w:val="20"/>
              </w:rPr>
              <w:t>d</w:t>
            </w:r>
            <w:r w:rsidR="00362759" w:rsidRPr="0095239F">
              <w:rPr>
                <w:rFonts w:ascii="Arial" w:hAnsi="Arial" w:cs="Arial"/>
                <w:color w:val="000000" w:themeColor="text1"/>
                <w:sz w:val="16"/>
                <w:szCs w:val="20"/>
              </w:rPr>
              <w:t xml:space="preserve">isciplinare è, in ogni caso, soggetto diverso dal RPCT laddove il procedimento disciplinare scaturisca dalla segnalazione </w:t>
            </w:r>
            <w:r w:rsidR="00362759" w:rsidRPr="0095239F">
              <w:rPr>
                <w:rFonts w:ascii="Arial" w:hAnsi="Arial" w:cs="Arial"/>
                <w:i/>
                <w:color w:val="000000" w:themeColor="text1"/>
                <w:sz w:val="16"/>
                <w:szCs w:val="20"/>
              </w:rPr>
              <w:t>whistleblowing</w:t>
            </w:r>
            <w:r w:rsidR="00561FC5" w:rsidRPr="0095239F">
              <w:rPr>
                <w:rFonts w:ascii="Arial" w:hAnsi="Arial" w:cs="Arial"/>
                <w:i/>
                <w:color w:val="000000" w:themeColor="text1"/>
                <w:sz w:val="16"/>
                <w:szCs w:val="20"/>
              </w:rPr>
              <w:t>.</w:t>
            </w:r>
          </w:p>
        </w:tc>
      </w:tr>
    </w:tbl>
    <w:p w14:paraId="2191BBC2" w14:textId="77777777" w:rsidR="004824C3" w:rsidRPr="0095239F" w:rsidRDefault="004824C3">
      <w:pPr>
        <w:pStyle w:val="Paragrafoelenco"/>
        <w:snapToGrid w:val="0"/>
        <w:spacing w:before="120" w:after="120" w:line="240" w:lineRule="atLeast"/>
        <w:ind w:left="0"/>
        <w:outlineLvl w:val="0"/>
        <w:rPr>
          <w:rFonts w:ascii="Arial" w:hAnsi="Arial" w:cs="Arial"/>
          <w:color w:val="000000" w:themeColor="text1"/>
          <w:sz w:val="21"/>
        </w:rPr>
      </w:pPr>
    </w:p>
    <w:p w14:paraId="6EDCCFC6" w14:textId="77777777" w:rsidR="00127795" w:rsidRPr="0095239F" w:rsidRDefault="00127795" w:rsidP="00127795">
      <w:pPr>
        <w:tabs>
          <w:tab w:val="left" w:pos="284"/>
        </w:tabs>
        <w:snapToGrid w:val="0"/>
        <w:spacing w:before="120" w:after="120" w:line="240" w:lineRule="atLeast"/>
        <w:jc w:val="center"/>
        <w:rPr>
          <w:rFonts w:ascii="Arial" w:hAnsi="Arial" w:cs="Arial"/>
          <w:i/>
          <w:color w:val="000000" w:themeColor="text1"/>
          <w:sz w:val="21"/>
          <w:szCs w:val="21"/>
          <w:u w:val="single"/>
        </w:rPr>
      </w:pPr>
      <w:r w:rsidRPr="0095239F">
        <w:rPr>
          <w:rFonts w:ascii="Arial" w:hAnsi="Arial" w:cs="Arial"/>
          <w:i/>
          <w:color w:val="000000" w:themeColor="text1"/>
          <w:sz w:val="21"/>
          <w:szCs w:val="21"/>
          <w:u w:val="single"/>
        </w:rPr>
        <w:t>NORME GENERALI</w:t>
      </w:r>
    </w:p>
    <w:p w14:paraId="281BD804" w14:textId="77777777" w:rsidR="00127795" w:rsidRPr="0095239F" w:rsidRDefault="00127795">
      <w:pPr>
        <w:pStyle w:val="Paragrafoelenco"/>
        <w:snapToGrid w:val="0"/>
        <w:spacing w:before="120" w:after="120" w:line="240" w:lineRule="atLeast"/>
        <w:ind w:left="0"/>
        <w:outlineLvl w:val="0"/>
        <w:rPr>
          <w:rFonts w:ascii="Arial" w:hAnsi="Arial" w:cs="Arial"/>
          <w:color w:val="000000" w:themeColor="text1"/>
          <w:sz w:val="21"/>
        </w:rPr>
      </w:pPr>
    </w:p>
    <w:p w14:paraId="4F3AD94F" w14:textId="77777777" w:rsidR="00647F0D" w:rsidRPr="0095239F" w:rsidRDefault="00006F0A">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Art. 1</w:t>
      </w:r>
    </w:p>
    <w:p w14:paraId="1FAF8CF5" w14:textId="77777777" w:rsidR="00647F0D" w:rsidRPr="0095239F" w:rsidRDefault="00006F0A" w:rsidP="00D97E24">
      <w:pPr>
        <w:shd w:val="clear" w:color="auto" w:fill="002060"/>
        <w:jc w:val="center"/>
        <w:rPr>
          <w:rFonts w:ascii="Arial" w:hAnsi="Arial" w:cs="Arial"/>
          <w:b/>
          <w:i/>
          <w:color w:val="FFFFFF" w:themeColor="background1"/>
          <w:sz w:val="21"/>
          <w:szCs w:val="21"/>
        </w:rPr>
      </w:pPr>
      <w:r w:rsidRPr="0095239F">
        <w:rPr>
          <w:rFonts w:ascii="Arial" w:hAnsi="Arial" w:cs="Arial"/>
          <w:b/>
          <w:i/>
          <w:color w:val="FFFFFF" w:themeColor="background1"/>
          <w:sz w:val="21"/>
          <w:szCs w:val="21"/>
        </w:rPr>
        <w:t>(Ambito di applicazion</w:t>
      </w:r>
      <w:r w:rsidR="007E0344" w:rsidRPr="0095239F">
        <w:rPr>
          <w:rFonts w:ascii="Arial" w:hAnsi="Arial" w:cs="Arial"/>
          <w:b/>
          <w:i/>
          <w:color w:val="FFFFFF" w:themeColor="background1"/>
          <w:sz w:val="21"/>
          <w:szCs w:val="21"/>
        </w:rPr>
        <w:t>e</w:t>
      </w:r>
      <w:r w:rsidRPr="0095239F">
        <w:rPr>
          <w:rFonts w:ascii="Arial" w:hAnsi="Arial" w:cs="Arial"/>
          <w:b/>
          <w:i/>
          <w:color w:val="FFFFFF" w:themeColor="background1"/>
          <w:sz w:val="21"/>
          <w:szCs w:val="21"/>
        </w:rPr>
        <w:t>)</w:t>
      </w:r>
    </w:p>
    <w:p w14:paraId="2CBF6401" w14:textId="77777777" w:rsidR="00B907F2" w:rsidRPr="0095239F" w:rsidRDefault="00A30E5F" w:rsidP="00B907F2">
      <w:pPr>
        <w:pStyle w:val="Paragrafoelenco"/>
        <w:numPr>
          <w:ilvl w:val="1"/>
          <w:numId w:val="1"/>
        </w:numPr>
        <w:tabs>
          <w:tab w:val="left" w:pos="284"/>
        </w:tabs>
        <w:snapToGrid w:val="0"/>
        <w:spacing w:before="120" w:after="120" w:line="240" w:lineRule="atLeast"/>
        <w:ind w:left="0" w:hanging="11"/>
        <w:jc w:val="both"/>
        <w:rPr>
          <w:rFonts w:ascii="Arial" w:hAnsi="Arial" w:cs="Arial"/>
          <w:color w:val="000000" w:themeColor="text1"/>
          <w:sz w:val="21"/>
          <w:szCs w:val="21"/>
        </w:rPr>
      </w:pPr>
      <w:r w:rsidRPr="0095239F">
        <w:rPr>
          <w:rFonts w:ascii="Arial" w:hAnsi="Arial" w:cs="Arial"/>
          <w:color w:val="000000" w:themeColor="text1"/>
          <w:sz w:val="21"/>
          <w:szCs w:val="21"/>
        </w:rPr>
        <w:t>Fatto salvo quanto previsto dall’art. 4, l</w:t>
      </w:r>
      <w:r w:rsidR="00006F0A" w:rsidRPr="0095239F">
        <w:rPr>
          <w:rFonts w:ascii="Arial" w:hAnsi="Arial" w:cs="Arial"/>
          <w:color w:val="000000" w:themeColor="text1"/>
          <w:sz w:val="21"/>
          <w:szCs w:val="21"/>
        </w:rPr>
        <w:t xml:space="preserve">a presente Procedura si applica </w:t>
      </w:r>
      <w:r w:rsidR="00B907F2" w:rsidRPr="0095239F">
        <w:rPr>
          <w:rFonts w:ascii="Arial" w:hAnsi="Arial" w:cs="Arial"/>
          <w:color w:val="000000" w:themeColor="text1"/>
          <w:sz w:val="21"/>
          <w:szCs w:val="21"/>
        </w:rPr>
        <w:t>alle segnalazioni di violazioni di disposizioni normative, nazionali o dell'Unione europea, che ledono l'</w:t>
      </w:r>
      <w:r w:rsidR="00B907F2" w:rsidRPr="0095239F">
        <w:rPr>
          <w:rFonts w:ascii="Arial" w:hAnsi="Arial" w:cs="Arial"/>
          <w:b/>
          <w:color w:val="000000" w:themeColor="text1"/>
          <w:sz w:val="21"/>
          <w:szCs w:val="21"/>
        </w:rPr>
        <w:t xml:space="preserve">interesse pubblico </w:t>
      </w:r>
      <w:r w:rsidR="00B907F2" w:rsidRPr="0095239F">
        <w:rPr>
          <w:rFonts w:ascii="Arial" w:hAnsi="Arial" w:cs="Arial"/>
          <w:color w:val="000000" w:themeColor="text1"/>
          <w:sz w:val="21"/>
          <w:szCs w:val="21"/>
        </w:rPr>
        <w:t>o l'</w:t>
      </w:r>
      <w:r w:rsidR="00B907F2" w:rsidRPr="0095239F">
        <w:rPr>
          <w:rFonts w:ascii="Arial" w:hAnsi="Arial" w:cs="Arial"/>
          <w:b/>
          <w:color w:val="000000" w:themeColor="text1"/>
          <w:sz w:val="21"/>
          <w:szCs w:val="21"/>
        </w:rPr>
        <w:t>integrità d</w:t>
      </w:r>
      <w:r w:rsidR="00F27E96" w:rsidRPr="0095239F">
        <w:rPr>
          <w:rFonts w:ascii="Arial" w:hAnsi="Arial" w:cs="Arial"/>
          <w:b/>
          <w:color w:val="000000" w:themeColor="text1"/>
          <w:sz w:val="21"/>
          <w:szCs w:val="21"/>
        </w:rPr>
        <w:t>i</w:t>
      </w:r>
      <w:r w:rsidR="00B907F2" w:rsidRPr="0095239F">
        <w:rPr>
          <w:rFonts w:ascii="Arial" w:hAnsi="Arial" w:cs="Arial"/>
          <w:b/>
          <w:color w:val="000000" w:themeColor="text1"/>
          <w:sz w:val="21"/>
          <w:szCs w:val="21"/>
        </w:rPr>
        <w:t xml:space="preserve"> </w:t>
      </w:r>
      <w:r w:rsidR="00661755" w:rsidRPr="00661755">
        <w:rPr>
          <w:rFonts w:ascii="Arial" w:hAnsi="Arial" w:cs="Arial"/>
          <w:b/>
          <w:color w:val="000000" w:themeColor="text1"/>
          <w:sz w:val="21"/>
          <w:szCs w:val="21"/>
        </w:rPr>
        <w:t>Co.Re.Di.</w:t>
      </w:r>
      <w:r w:rsidR="00C64E93" w:rsidRPr="0095239F">
        <w:rPr>
          <w:rFonts w:ascii="Arial" w:hAnsi="Arial" w:cs="Arial"/>
          <w:b/>
          <w:color w:val="000000" w:themeColor="text1"/>
          <w:sz w:val="21"/>
          <w:szCs w:val="21"/>
        </w:rPr>
        <w:t>,</w:t>
      </w:r>
      <w:r w:rsidR="00B907F2" w:rsidRPr="0095239F">
        <w:rPr>
          <w:rFonts w:ascii="Arial" w:hAnsi="Arial" w:cs="Arial"/>
          <w:color w:val="000000" w:themeColor="text1"/>
          <w:sz w:val="21"/>
          <w:szCs w:val="21"/>
        </w:rPr>
        <w:t xml:space="preserve"> di cui il segnalante sia venuto a conoscenza in un </w:t>
      </w:r>
      <w:r w:rsidR="00B907F2" w:rsidRPr="0095239F">
        <w:rPr>
          <w:rFonts w:ascii="Arial" w:hAnsi="Arial" w:cs="Arial"/>
          <w:b/>
          <w:color w:val="000000" w:themeColor="text1"/>
          <w:sz w:val="21"/>
          <w:szCs w:val="21"/>
        </w:rPr>
        <w:t>contesto lavorativo</w:t>
      </w:r>
      <w:r w:rsidR="00B907F2" w:rsidRPr="0095239F">
        <w:rPr>
          <w:rFonts w:ascii="Arial" w:hAnsi="Arial" w:cs="Arial"/>
          <w:color w:val="000000" w:themeColor="text1"/>
          <w:sz w:val="21"/>
          <w:szCs w:val="21"/>
        </w:rPr>
        <w:t xml:space="preserve">, </w:t>
      </w:r>
      <w:r w:rsidR="006500F7" w:rsidRPr="0095239F">
        <w:rPr>
          <w:rFonts w:ascii="Arial" w:hAnsi="Arial" w:cs="Arial"/>
          <w:color w:val="000000" w:themeColor="text1"/>
          <w:sz w:val="21"/>
          <w:szCs w:val="21"/>
        </w:rPr>
        <w:t xml:space="preserve">come definito dalla Procedura medesima, </w:t>
      </w:r>
      <w:r w:rsidR="00B907F2" w:rsidRPr="0095239F">
        <w:rPr>
          <w:rFonts w:ascii="Arial" w:hAnsi="Arial" w:cs="Arial"/>
          <w:color w:val="000000" w:themeColor="text1"/>
          <w:sz w:val="21"/>
          <w:szCs w:val="21"/>
        </w:rPr>
        <w:t xml:space="preserve">laddove il segnalante </w:t>
      </w:r>
      <w:r w:rsidR="00B907F2" w:rsidRPr="0095239F">
        <w:rPr>
          <w:rFonts w:ascii="Arial" w:hAnsi="Arial" w:cs="Arial"/>
          <w:b/>
          <w:color w:val="000000" w:themeColor="text1"/>
          <w:sz w:val="21"/>
          <w:szCs w:val="21"/>
        </w:rPr>
        <w:t>renda nota la propria identità</w:t>
      </w:r>
      <w:r w:rsidR="00B907F2" w:rsidRPr="0095239F">
        <w:rPr>
          <w:rFonts w:ascii="Arial" w:hAnsi="Arial" w:cs="Arial"/>
          <w:color w:val="000000" w:themeColor="text1"/>
          <w:sz w:val="21"/>
          <w:szCs w:val="21"/>
        </w:rPr>
        <w:t xml:space="preserve"> al RPCT.</w:t>
      </w:r>
    </w:p>
    <w:p w14:paraId="456C3B67" w14:textId="77777777" w:rsidR="006553E7" w:rsidRPr="0095239F" w:rsidRDefault="00006F0A" w:rsidP="006553E7">
      <w:pPr>
        <w:pStyle w:val="Paragrafoelenco"/>
        <w:numPr>
          <w:ilvl w:val="1"/>
          <w:numId w:val="1"/>
        </w:numPr>
        <w:tabs>
          <w:tab w:val="left" w:pos="284"/>
        </w:tabs>
        <w:snapToGrid w:val="0"/>
        <w:spacing w:before="120" w:after="120" w:line="240" w:lineRule="atLeast"/>
        <w:ind w:left="0" w:hanging="11"/>
        <w:jc w:val="both"/>
        <w:rPr>
          <w:rFonts w:ascii="Arial" w:hAnsi="Arial" w:cs="Arial"/>
          <w:color w:val="000000" w:themeColor="text1"/>
          <w:sz w:val="21"/>
          <w:szCs w:val="21"/>
        </w:rPr>
      </w:pPr>
      <w:r w:rsidRPr="0095239F">
        <w:rPr>
          <w:rFonts w:ascii="Arial" w:hAnsi="Arial" w:cs="Arial"/>
          <w:color w:val="000000" w:themeColor="text1"/>
          <w:sz w:val="21"/>
          <w:szCs w:val="21"/>
        </w:rPr>
        <w:t>Le disposizioni contenute nella presente Procedura non esimono - in alcun modo - i soggetti che, rivestendo la qualifica di pubblico ufficiale o di incaricato di pubblico servizio, sono gravati dell’obbligo di denuncia ai sensi di quanto previsto dall’art. 331 del codice di procedura penale e dagli artt. 361 e 362 del codice penale</w:t>
      </w:r>
      <w:r w:rsidR="00625BD4" w:rsidRPr="0095239F">
        <w:rPr>
          <w:rFonts w:ascii="Arial" w:hAnsi="Arial" w:cs="Arial"/>
          <w:color w:val="000000" w:themeColor="text1"/>
          <w:sz w:val="21"/>
          <w:szCs w:val="21"/>
        </w:rPr>
        <w:t xml:space="preserve"> all’Autorità giudiziaria o contabile</w:t>
      </w:r>
      <w:r w:rsidR="00A26ADE" w:rsidRPr="0095239F">
        <w:rPr>
          <w:rFonts w:ascii="Arial" w:hAnsi="Arial" w:cs="Arial"/>
          <w:color w:val="000000" w:themeColor="text1"/>
          <w:sz w:val="21"/>
          <w:szCs w:val="21"/>
        </w:rPr>
        <w:t>.</w:t>
      </w:r>
    </w:p>
    <w:p w14:paraId="642FAB5E" w14:textId="77777777" w:rsidR="006553E7" w:rsidRPr="0095239F" w:rsidRDefault="006553E7" w:rsidP="006553E7">
      <w:pPr>
        <w:pStyle w:val="Paragrafoelenco"/>
        <w:numPr>
          <w:ilvl w:val="1"/>
          <w:numId w:val="1"/>
        </w:numPr>
        <w:tabs>
          <w:tab w:val="left" w:pos="284"/>
        </w:tabs>
        <w:snapToGrid w:val="0"/>
        <w:spacing w:before="120" w:after="120" w:line="240" w:lineRule="atLeast"/>
        <w:ind w:left="0" w:hanging="11"/>
        <w:jc w:val="both"/>
        <w:rPr>
          <w:rFonts w:ascii="Arial" w:hAnsi="Arial" w:cs="Arial"/>
          <w:color w:val="000000" w:themeColor="text1"/>
          <w:sz w:val="21"/>
          <w:szCs w:val="21"/>
        </w:rPr>
      </w:pPr>
      <w:r w:rsidRPr="0095239F">
        <w:rPr>
          <w:rFonts w:ascii="Arial" w:hAnsi="Arial" w:cs="Arial"/>
          <w:color w:val="000000" w:themeColor="text1"/>
          <w:sz w:val="21"/>
          <w:szCs w:val="21"/>
        </w:rPr>
        <w:t>La presente Procedura non si applica:</w:t>
      </w:r>
    </w:p>
    <w:p w14:paraId="13CE23E5" w14:textId="77777777" w:rsidR="006553E7" w:rsidRPr="0095239F" w:rsidRDefault="006553E7" w:rsidP="009A7E7D">
      <w:pPr>
        <w:pStyle w:val="Paragrafoelenco"/>
        <w:numPr>
          <w:ilvl w:val="0"/>
          <w:numId w:val="45"/>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 xml:space="preserve">alle contestazioni, rivendicazioni o richieste legate ad </w:t>
      </w:r>
      <w:r w:rsidRPr="0095239F">
        <w:rPr>
          <w:rFonts w:ascii="Arial" w:hAnsi="Arial" w:cs="Arial"/>
          <w:b/>
          <w:color w:val="000000" w:themeColor="text1"/>
          <w:sz w:val="21"/>
          <w:szCs w:val="21"/>
        </w:rPr>
        <w:t>un interesse di carattere personale del segnalante</w:t>
      </w:r>
      <w:r w:rsidRPr="0095239F">
        <w:rPr>
          <w:rFonts w:ascii="Arial" w:hAnsi="Arial" w:cs="Arial"/>
          <w:color w:val="000000" w:themeColor="text1"/>
          <w:sz w:val="21"/>
          <w:szCs w:val="21"/>
        </w:rPr>
        <w:t xml:space="preserve"> che attengono esclusivamente ai propri rapporti individuali di lavoro, ovvero inerenti ai propri rapporti di lavoro con le figure gerarchicamente sovraordinate</w:t>
      </w:r>
      <w:r w:rsidR="00212492" w:rsidRPr="0095239F">
        <w:rPr>
          <w:rFonts w:ascii="Arial" w:hAnsi="Arial" w:cs="Arial"/>
          <w:color w:val="000000" w:themeColor="text1"/>
          <w:sz w:val="21"/>
          <w:szCs w:val="21"/>
        </w:rPr>
        <w:t>;</w:t>
      </w:r>
    </w:p>
    <w:p w14:paraId="6643CD80" w14:textId="77777777" w:rsidR="006553E7" w:rsidRPr="0095239F" w:rsidRDefault="006553E7" w:rsidP="009A7E7D">
      <w:pPr>
        <w:pStyle w:val="Paragrafoelenco"/>
        <w:numPr>
          <w:ilvl w:val="0"/>
          <w:numId w:val="45"/>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 xml:space="preserve">alle </w:t>
      </w:r>
      <w:r w:rsidRPr="0095239F">
        <w:rPr>
          <w:rFonts w:ascii="Arial" w:hAnsi="Arial" w:cs="Arial"/>
          <w:b/>
          <w:color w:val="000000" w:themeColor="text1"/>
          <w:sz w:val="21"/>
          <w:szCs w:val="21"/>
        </w:rPr>
        <w:t>segnalazioni di violazioni laddove già disciplinate</w:t>
      </w:r>
      <w:r w:rsidRPr="0095239F">
        <w:rPr>
          <w:rFonts w:ascii="Arial" w:hAnsi="Arial" w:cs="Arial"/>
          <w:color w:val="000000" w:themeColor="text1"/>
          <w:sz w:val="21"/>
          <w:szCs w:val="21"/>
        </w:rPr>
        <w:t xml:space="preserve"> in via obbligatoria dagli atti dell'Unione europea o nazionali indicati nella parte II dell'allegato al Decreto ovvero da quelli nazionali che costituiscono attuazione degli atti dell'Unione europea indicati nella parte II dell'</w:t>
      </w:r>
      <w:hyperlink w:anchor="/ricerca/fonti_documento?idDatabank=11&amp;idDocMaster=8291849&amp;idUnitaDoc=45327460&amp;nVigUnitaDoc=1&amp;docIdx=1&amp;isCorrelazioniSearch=true&amp;correlatoA=Normativa" w:history="1">
        <w:r w:rsidRPr="0095239F">
          <w:rPr>
            <w:rFonts w:ascii="Arial" w:hAnsi="Arial" w:cs="Arial"/>
            <w:color w:val="000000" w:themeColor="text1"/>
            <w:sz w:val="21"/>
            <w:szCs w:val="21"/>
          </w:rPr>
          <w:t>allegato alla direttiva (UE) 2019/1937,</w:t>
        </w:r>
      </w:hyperlink>
      <w:r w:rsidRPr="0095239F">
        <w:rPr>
          <w:rFonts w:ascii="Arial" w:hAnsi="Arial" w:cs="Arial"/>
          <w:color w:val="000000" w:themeColor="text1"/>
          <w:sz w:val="21"/>
          <w:szCs w:val="21"/>
        </w:rPr>
        <w:t xml:space="preserve"> seppur non indicati nella parte II dell'allegato al Decreto</w:t>
      </w:r>
      <w:r w:rsidR="00212492" w:rsidRPr="0095239F">
        <w:rPr>
          <w:rFonts w:ascii="Arial" w:hAnsi="Arial" w:cs="Arial"/>
          <w:color w:val="000000" w:themeColor="text1"/>
          <w:sz w:val="21"/>
          <w:szCs w:val="21"/>
        </w:rPr>
        <w:t>;</w:t>
      </w:r>
    </w:p>
    <w:p w14:paraId="522F8203" w14:textId="77777777" w:rsidR="006500F7" w:rsidRPr="0095239F" w:rsidRDefault="006553E7" w:rsidP="006500F7">
      <w:pPr>
        <w:pStyle w:val="Paragrafoelenco"/>
        <w:numPr>
          <w:ilvl w:val="0"/>
          <w:numId w:val="45"/>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 xml:space="preserve">alle </w:t>
      </w:r>
      <w:r w:rsidRPr="0095239F">
        <w:rPr>
          <w:rFonts w:ascii="Arial" w:hAnsi="Arial" w:cs="Arial"/>
          <w:b/>
          <w:color w:val="000000" w:themeColor="text1"/>
          <w:sz w:val="21"/>
          <w:szCs w:val="21"/>
        </w:rPr>
        <w:t>segnalazioni di violazioni in materia di sicurezza nazionale</w:t>
      </w:r>
      <w:r w:rsidRPr="0095239F">
        <w:rPr>
          <w:rFonts w:ascii="Arial" w:hAnsi="Arial" w:cs="Arial"/>
          <w:color w:val="000000" w:themeColor="text1"/>
          <w:sz w:val="21"/>
          <w:szCs w:val="21"/>
        </w:rPr>
        <w:t xml:space="preserve">, nonché di </w:t>
      </w:r>
      <w:r w:rsidRPr="0095239F">
        <w:rPr>
          <w:rFonts w:ascii="Arial" w:hAnsi="Arial" w:cs="Arial"/>
          <w:b/>
          <w:color w:val="000000" w:themeColor="text1"/>
          <w:sz w:val="21"/>
          <w:szCs w:val="21"/>
        </w:rPr>
        <w:t>appalti relativi ad aspetti di difesa o di sicurezza nazionale</w:t>
      </w:r>
      <w:r w:rsidRPr="0095239F">
        <w:rPr>
          <w:rFonts w:ascii="Arial" w:hAnsi="Arial" w:cs="Arial"/>
          <w:color w:val="000000" w:themeColor="text1"/>
          <w:sz w:val="21"/>
          <w:szCs w:val="21"/>
        </w:rPr>
        <w:t>, a meno che tali aspetti rientrino nel diritto derivato pertinente dell'Unione europea.</w:t>
      </w:r>
    </w:p>
    <w:p w14:paraId="039B971E" w14:textId="77777777" w:rsidR="006500F7" w:rsidRPr="0095239F" w:rsidRDefault="006500F7" w:rsidP="006500F7">
      <w:pPr>
        <w:tabs>
          <w:tab w:val="left" w:pos="284"/>
        </w:tabs>
        <w:snapToGrid w:val="0"/>
        <w:spacing w:before="120" w:after="120" w:line="240" w:lineRule="atLeast"/>
        <w:jc w:val="both"/>
        <w:rPr>
          <w:rFonts w:ascii="Arial" w:hAnsi="Arial" w:cs="Arial"/>
          <w:color w:val="000000" w:themeColor="text1"/>
          <w:sz w:val="21"/>
          <w:szCs w:val="21"/>
        </w:rPr>
      </w:pPr>
    </w:p>
    <w:p w14:paraId="03010E34" w14:textId="77777777" w:rsidR="00DA7C14" w:rsidRPr="0095239F" w:rsidRDefault="00DA7C14" w:rsidP="00DA7C14">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E90A98" w:rsidRPr="0095239F">
        <w:rPr>
          <w:rFonts w:ascii="Arial" w:hAnsi="Arial" w:cs="Arial"/>
          <w:b/>
          <w:color w:val="000000" w:themeColor="text1"/>
          <w:sz w:val="21"/>
          <w:szCs w:val="21"/>
        </w:rPr>
        <w:t>2</w:t>
      </w:r>
    </w:p>
    <w:p w14:paraId="5A8A8C1F" w14:textId="77777777" w:rsidR="00DA7C14" w:rsidRPr="0095239F" w:rsidRDefault="00DA7C14" w:rsidP="00D97E24">
      <w:pPr>
        <w:shd w:val="clear" w:color="auto" w:fill="002060"/>
        <w:jc w:val="center"/>
        <w:rPr>
          <w:rFonts w:ascii="Arial" w:hAnsi="Arial" w:cs="Arial"/>
          <w:b/>
          <w:i/>
          <w:color w:val="FFFFFF" w:themeColor="background1"/>
          <w:sz w:val="21"/>
          <w:szCs w:val="21"/>
        </w:rPr>
      </w:pPr>
      <w:r w:rsidRPr="0095239F">
        <w:rPr>
          <w:rFonts w:ascii="Arial" w:hAnsi="Arial" w:cs="Arial"/>
          <w:b/>
          <w:i/>
          <w:color w:val="FFFFFF" w:themeColor="background1"/>
          <w:sz w:val="21"/>
          <w:szCs w:val="21"/>
        </w:rPr>
        <w:t>(</w:t>
      </w:r>
      <w:r w:rsidR="007E0344" w:rsidRPr="0095239F">
        <w:rPr>
          <w:rFonts w:ascii="Arial" w:hAnsi="Arial" w:cs="Arial"/>
          <w:b/>
          <w:i/>
          <w:color w:val="FFFFFF" w:themeColor="background1"/>
          <w:sz w:val="21"/>
          <w:szCs w:val="21"/>
          <w:shd w:val="clear" w:color="auto" w:fill="002060"/>
        </w:rPr>
        <w:t>Persone che possono effettuare</w:t>
      </w:r>
      <w:r w:rsidR="007E0344" w:rsidRPr="0095239F">
        <w:rPr>
          <w:rFonts w:ascii="Arial" w:hAnsi="Arial" w:cs="Arial"/>
          <w:b/>
          <w:i/>
          <w:color w:val="FFFFFF" w:themeColor="background1"/>
          <w:sz w:val="21"/>
          <w:szCs w:val="21"/>
        </w:rPr>
        <w:t xml:space="preserve"> la segnalazione</w:t>
      </w:r>
      <w:r w:rsidRPr="0095239F">
        <w:rPr>
          <w:rFonts w:ascii="Arial" w:hAnsi="Arial" w:cs="Arial"/>
          <w:b/>
          <w:i/>
          <w:color w:val="FFFFFF" w:themeColor="background1"/>
          <w:sz w:val="21"/>
          <w:szCs w:val="21"/>
        </w:rPr>
        <w:t>)</w:t>
      </w:r>
    </w:p>
    <w:p w14:paraId="102E7A0D" w14:textId="77777777" w:rsidR="00DA7C14" w:rsidRPr="0095239F" w:rsidRDefault="00DA7C14" w:rsidP="009A7E7D">
      <w:pPr>
        <w:pStyle w:val="Paragrafoelenco"/>
        <w:numPr>
          <w:ilvl w:val="1"/>
          <w:numId w:val="34"/>
        </w:numPr>
        <w:tabs>
          <w:tab w:val="left" w:pos="284"/>
        </w:tabs>
        <w:snapToGrid w:val="0"/>
        <w:spacing w:before="120" w:after="120" w:line="240" w:lineRule="atLeast"/>
        <w:ind w:left="284" w:hanging="284"/>
        <w:jc w:val="both"/>
        <w:rPr>
          <w:rFonts w:ascii="Arial" w:hAnsi="Arial" w:cs="Arial"/>
          <w:color w:val="000000" w:themeColor="text1"/>
          <w:sz w:val="21"/>
          <w:szCs w:val="21"/>
        </w:rPr>
      </w:pPr>
      <w:r w:rsidRPr="0095239F">
        <w:rPr>
          <w:rFonts w:ascii="Arial" w:hAnsi="Arial" w:cs="Arial"/>
          <w:color w:val="000000" w:themeColor="text1"/>
          <w:sz w:val="21"/>
          <w:szCs w:val="21"/>
        </w:rPr>
        <w:t>L</w:t>
      </w:r>
      <w:r w:rsidR="00BE1228" w:rsidRPr="0095239F">
        <w:rPr>
          <w:rFonts w:ascii="Arial" w:hAnsi="Arial" w:cs="Arial"/>
          <w:color w:val="000000" w:themeColor="text1"/>
          <w:sz w:val="21"/>
          <w:szCs w:val="21"/>
        </w:rPr>
        <w:t xml:space="preserve">e segnalazioni al RPCT di </w:t>
      </w:r>
      <w:r w:rsidR="00661755">
        <w:rPr>
          <w:rFonts w:ascii="Arial" w:hAnsi="Arial" w:cs="Arial"/>
          <w:color w:val="000000" w:themeColor="text1"/>
          <w:sz w:val="21"/>
          <w:szCs w:val="21"/>
        </w:rPr>
        <w:t xml:space="preserve">Co.Re.Di. </w:t>
      </w:r>
      <w:r w:rsidR="00BE1228" w:rsidRPr="0095239F">
        <w:rPr>
          <w:rFonts w:ascii="Arial" w:hAnsi="Arial" w:cs="Arial"/>
          <w:color w:val="000000" w:themeColor="text1"/>
          <w:sz w:val="21"/>
          <w:szCs w:val="21"/>
        </w:rPr>
        <w:t>possono essere effettuate dalle</w:t>
      </w:r>
      <w:r w:rsidR="001D6D67" w:rsidRPr="0095239F">
        <w:rPr>
          <w:rFonts w:ascii="Arial" w:hAnsi="Arial" w:cs="Arial"/>
          <w:color w:val="000000" w:themeColor="text1"/>
          <w:sz w:val="21"/>
          <w:szCs w:val="21"/>
        </w:rPr>
        <w:t xml:space="preserve"> seguenti persone:</w:t>
      </w:r>
    </w:p>
    <w:p w14:paraId="620D07B5" w14:textId="77777777" w:rsidR="00CE6250" w:rsidRPr="0095239F" w:rsidRDefault="00CE6250" w:rsidP="009A7E7D">
      <w:pPr>
        <w:pStyle w:val="Paragrafoelenco"/>
        <w:numPr>
          <w:ilvl w:val="0"/>
          <w:numId w:val="35"/>
        </w:numPr>
        <w:tabs>
          <w:tab w:val="left" w:pos="851"/>
        </w:tabs>
        <w:snapToGrid w:val="0"/>
        <w:spacing w:before="120" w:after="120" w:line="240" w:lineRule="atLeast"/>
        <w:ind w:left="567" w:hanging="283"/>
        <w:jc w:val="both"/>
        <w:rPr>
          <w:rFonts w:ascii="Arial" w:hAnsi="Arial" w:cs="Arial"/>
          <w:color w:val="000000" w:themeColor="text1"/>
          <w:sz w:val="21"/>
          <w:szCs w:val="21"/>
        </w:rPr>
      </w:pPr>
      <w:r w:rsidRPr="0095239F">
        <w:rPr>
          <w:rFonts w:ascii="Arial" w:hAnsi="Arial" w:cs="Arial"/>
          <w:color w:val="000000" w:themeColor="text1"/>
          <w:sz w:val="21"/>
          <w:szCs w:val="21"/>
        </w:rPr>
        <w:t xml:space="preserve">i dipendenti, a qualsiasi titolo, di </w:t>
      </w:r>
      <w:r w:rsidR="00661755">
        <w:rPr>
          <w:rFonts w:ascii="Arial" w:hAnsi="Arial" w:cs="Arial"/>
          <w:color w:val="000000" w:themeColor="text1"/>
          <w:sz w:val="21"/>
          <w:szCs w:val="21"/>
        </w:rPr>
        <w:t>Co.Re.Di.</w:t>
      </w:r>
      <w:r w:rsidRPr="0095239F">
        <w:rPr>
          <w:rFonts w:ascii="Arial" w:hAnsi="Arial" w:cs="Arial"/>
          <w:color w:val="000000" w:themeColor="text1"/>
          <w:sz w:val="21"/>
          <w:szCs w:val="21"/>
        </w:rPr>
        <w:t>;</w:t>
      </w:r>
    </w:p>
    <w:p w14:paraId="28ED936E" w14:textId="77777777" w:rsidR="00CE6250" w:rsidRPr="0095239F" w:rsidRDefault="00CE6250" w:rsidP="009A7E7D">
      <w:pPr>
        <w:pStyle w:val="Paragrafoelenco"/>
        <w:numPr>
          <w:ilvl w:val="0"/>
          <w:numId w:val="35"/>
        </w:numPr>
        <w:tabs>
          <w:tab w:val="left" w:pos="851"/>
        </w:tabs>
        <w:snapToGrid w:val="0"/>
        <w:spacing w:before="120" w:after="120" w:line="240" w:lineRule="atLeast"/>
        <w:ind w:left="567" w:hanging="283"/>
        <w:jc w:val="both"/>
        <w:rPr>
          <w:rFonts w:ascii="Arial" w:hAnsi="Arial" w:cs="Arial"/>
          <w:color w:val="000000" w:themeColor="text1"/>
          <w:sz w:val="21"/>
          <w:szCs w:val="21"/>
        </w:rPr>
      </w:pPr>
      <w:r w:rsidRPr="0095239F">
        <w:rPr>
          <w:rFonts w:ascii="Arial" w:hAnsi="Arial" w:cs="Arial"/>
          <w:color w:val="000000" w:themeColor="text1"/>
          <w:sz w:val="21"/>
          <w:szCs w:val="21"/>
        </w:rPr>
        <w:t xml:space="preserve">i lavoratori autonomi, ivi compresi quelli indicati al capo I della </w:t>
      </w:r>
      <w:hyperlink w:anchor="/ricerca/fonti_documento?idDatabank=7&amp;idDocMaster=6363170&amp;idUnitaDoc=34625933&amp;nVigUnitaDoc=1&amp;docIdx=1&amp;isCorrelazioniSearch=true&amp;correlatoA=Normativa" w:history="1">
        <w:r w:rsidRPr="0095239F">
          <w:rPr>
            <w:rFonts w:ascii="Arial" w:hAnsi="Arial" w:cs="Arial"/>
            <w:color w:val="000000" w:themeColor="text1"/>
            <w:sz w:val="21"/>
            <w:szCs w:val="21"/>
          </w:rPr>
          <w:t>legge n. 81</w:t>
        </w:r>
      </w:hyperlink>
      <w:r w:rsidR="00A30E5F" w:rsidRPr="0095239F">
        <w:rPr>
          <w:rFonts w:ascii="Arial" w:hAnsi="Arial" w:cs="Arial"/>
          <w:color w:val="000000" w:themeColor="text1"/>
          <w:sz w:val="21"/>
          <w:szCs w:val="21"/>
        </w:rPr>
        <w:t>/2017</w:t>
      </w:r>
      <w:r w:rsidRPr="0095239F">
        <w:rPr>
          <w:rFonts w:ascii="Arial" w:hAnsi="Arial" w:cs="Arial"/>
          <w:color w:val="000000" w:themeColor="text1"/>
          <w:sz w:val="21"/>
          <w:szCs w:val="21"/>
        </w:rPr>
        <w:t>, nonché i titolari di un rapporto di collaborazione di cui all'</w:t>
      </w:r>
      <w:hyperlink w:anchor="/ricerca/fonti_documento?idDatabank=10&amp;idDocMaster=3948143&amp;idUnitaDoc=20114148&amp;nVigUnitaDoc=1&amp;docIdx=1&amp;isCorrelazioniSearch=true&amp;correlatoA=Normativa" w:history="1">
        <w:r w:rsidRPr="0095239F">
          <w:rPr>
            <w:rFonts w:ascii="Arial" w:hAnsi="Arial" w:cs="Arial"/>
            <w:color w:val="000000" w:themeColor="text1"/>
            <w:sz w:val="21"/>
            <w:szCs w:val="21"/>
          </w:rPr>
          <w:t>art</w:t>
        </w:r>
        <w:r w:rsidR="00A30E5F" w:rsidRPr="0095239F">
          <w:rPr>
            <w:rFonts w:ascii="Arial" w:hAnsi="Arial" w:cs="Arial"/>
            <w:color w:val="000000" w:themeColor="text1"/>
            <w:sz w:val="21"/>
            <w:szCs w:val="21"/>
          </w:rPr>
          <w:t>.</w:t>
        </w:r>
        <w:r w:rsidRPr="0095239F">
          <w:rPr>
            <w:rFonts w:ascii="Arial" w:hAnsi="Arial" w:cs="Arial"/>
            <w:color w:val="000000" w:themeColor="text1"/>
            <w:sz w:val="21"/>
            <w:szCs w:val="21"/>
          </w:rPr>
          <w:t xml:space="preserve"> 409 del codice di procedura civile</w:t>
        </w:r>
      </w:hyperlink>
      <w:r w:rsidRPr="0095239F">
        <w:rPr>
          <w:rFonts w:ascii="Arial" w:hAnsi="Arial" w:cs="Arial"/>
          <w:color w:val="000000" w:themeColor="text1"/>
          <w:sz w:val="21"/>
          <w:szCs w:val="21"/>
        </w:rPr>
        <w:t xml:space="preserve"> e all'</w:t>
      </w:r>
      <w:hyperlink w:anchor="/ricerca/fonti_documento?idDatabank=7&amp;idDocMaster=4633774&amp;idUnitaDoc=27922873&amp;nVigUnitaDoc=1&amp;docIdx=1&amp;isCorrelazioniSearch=true&amp;correlatoA=Normativa" w:history="1">
        <w:r w:rsidRPr="0095239F">
          <w:rPr>
            <w:rFonts w:ascii="Arial" w:hAnsi="Arial" w:cs="Arial"/>
            <w:color w:val="000000" w:themeColor="text1"/>
            <w:sz w:val="21"/>
            <w:szCs w:val="21"/>
          </w:rPr>
          <w:t>art</w:t>
        </w:r>
        <w:r w:rsidR="00A30E5F" w:rsidRPr="0095239F">
          <w:rPr>
            <w:rFonts w:ascii="Arial" w:hAnsi="Arial" w:cs="Arial"/>
            <w:color w:val="000000" w:themeColor="text1"/>
            <w:sz w:val="21"/>
            <w:szCs w:val="21"/>
          </w:rPr>
          <w:t>.</w:t>
        </w:r>
        <w:r w:rsidRPr="0095239F">
          <w:rPr>
            <w:rFonts w:ascii="Arial" w:hAnsi="Arial" w:cs="Arial"/>
            <w:color w:val="000000" w:themeColor="text1"/>
            <w:sz w:val="21"/>
            <w:szCs w:val="21"/>
          </w:rPr>
          <w:t xml:space="preserve"> 2 del</w:t>
        </w:r>
        <w:r w:rsidR="0071413A" w:rsidRPr="0095239F">
          <w:rPr>
            <w:rFonts w:ascii="Arial" w:hAnsi="Arial" w:cs="Arial"/>
            <w:color w:val="000000" w:themeColor="text1"/>
            <w:sz w:val="21"/>
            <w:szCs w:val="21"/>
          </w:rPr>
          <w:t xml:space="preserve"> d.lgs. 81/2015</w:t>
        </w:r>
      </w:hyperlink>
      <w:r w:rsidRPr="0095239F">
        <w:rPr>
          <w:rFonts w:ascii="Arial" w:hAnsi="Arial" w:cs="Arial"/>
          <w:sz w:val="21"/>
          <w:szCs w:val="21"/>
          <w:lang w:eastAsia="it-IT"/>
        </w:rPr>
        <w:t xml:space="preserve">, </w:t>
      </w:r>
      <w:r w:rsidRPr="0095239F">
        <w:rPr>
          <w:rFonts w:ascii="Arial" w:hAnsi="Arial" w:cs="Arial"/>
          <w:color w:val="000000" w:themeColor="text1"/>
          <w:sz w:val="21"/>
          <w:szCs w:val="21"/>
        </w:rPr>
        <w:t xml:space="preserve">che svolgono la propria attività lavorativa in favore di </w:t>
      </w:r>
      <w:r w:rsidR="00661755">
        <w:rPr>
          <w:rFonts w:ascii="Arial" w:hAnsi="Arial" w:cs="Arial"/>
          <w:color w:val="000000" w:themeColor="text1"/>
          <w:sz w:val="21"/>
          <w:szCs w:val="21"/>
        </w:rPr>
        <w:t>Co.Re.Di.</w:t>
      </w:r>
      <w:r w:rsidRPr="0095239F">
        <w:rPr>
          <w:rFonts w:ascii="Arial" w:hAnsi="Arial" w:cs="Arial"/>
          <w:color w:val="000000" w:themeColor="text1"/>
          <w:sz w:val="21"/>
          <w:szCs w:val="21"/>
        </w:rPr>
        <w:t>;</w:t>
      </w:r>
    </w:p>
    <w:p w14:paraId="3D3DB349" w14:textId="77777777" w:rsidR="00CE6250" w:rsidRPr="0095239F" w:rsidRDefault="00CE6250" w:rsidP="009A7E7D">
      <w:pPr>
        <w:pStyle w:val="Paragrafoelenco"/>
        <w:numPr>
          <w:ilvl w:val="0"/>
          <w:numId w:val="35"/>
        </w:numPr>
        <w:tabs>
          <w:tab w:val="left" w:pos="851"/>
        </w:tabs>
        <w:snapToGrid w:val="0"/>
        <w:spacing w:before="120" w:after="120" w:line="240" w:lineRule="atLeast"/>
        <w:ind w:left="567" w:hanging="283"/>
        <w:jc w:val="both"/>
        <w:rPr>
          <w:rFonts w:ascii="Arial" w:hAnsi="Arial" w:cs="Arial"/>
          <w:color w:val="000000" w:themeColor="text1"/>
          <w:sz w:val="21"/>
          <w:szCs w:val="21"/>
        </w:rPr>
      </w:pPr>
      <w:r w:rsidRPr="0095239F">
        <w:rPr>
          <w:rFonts w:ascii="Arial" w:hAnsi="Arial" w:cs="Arial"/>
          <w:color w:val="000000" w:themeColor="text1"/>
          <w:sz w:val="21"/>
          <w:szCs w:val="21"/>
        </w:rPr>
        <w:t xml:space="preserve">i lavoratori e i collaboratori delle imprese fornitrici di beni o servizi e che realizzano opere in favore di </w:t>
      </w:r>
      <w:r w:rsidR="00581314">
        <w:rPr>
          <w:rFonts w:ascii="Arial" w:hAnsi="Arial" w:cs="Arial"/>
          <w:color w:val="000000" w:themeColor="text1"/>
          <w:sz w:val="21"/>
          <w:szCs w:val="21"/>
        </w:rPr>
        <w:t>Co.Re.Di.</w:t>
      </w:r>
      <w:r w:rsidRPr="0095239F">
        <w:rPr>
          <w:rFonts w:ascii="Arial" w:hAnsi="Arial" w:cs="Arial"/>
          <w:color w:val="000000" w:themeColor="text1"/>
          <w:sz w:val="21"/>
          <w:szCs w:val="21"/>
        </w:rPr>
        <w:t>;</w:t>
      </w:r>
    </w:p>
    <w:p w14:paraId="0313C693" w14:textId="77777777" w:rsidR="00CE6250" w:rsidRPr="0095239F" w:rsidRDefault="00CE6250" w:rsidP="009A7E7D">
      <w:pPr>
        <w:pStyle w:val="Paragrafoelenco"/>
        <w:numPr>
          <w:ilvl w:val="0"/>
          <w:numId w:val="35"/>
        </w:numPr>
        <w:tabs>
          <w:tab w:val="left" w:pos="851"/>
        </w:tabs>
        <w:snapToGrid w:val="0"/>
        <w:spacing w:before="120" w:after="120" w:line="240" w:lineRule="atLeast"/>
        <w:ind w:left="567" w:hanging="283"/>
        <w:jc w:val="both"/>
        <w:rPr>
          <w:rFonts w:ascii="Arial" w:hAnsi="Arial" w:cs="Arial"/>
          <w:color w:val="000000" w:themeColor="text1"/>
          <w:sz w:val="21"/>
          <w:szCs w:val="21"/>
        </w:rPr>
      </w:pPr>
      <w:r w:rsidRPr="0095239F">
        <w:rPr>
          <w:rFonts w:ascii="Arial" w:hAnsi="Arial" w:cs="Arial"/>
          <w:color w:val="000000" w:themeColor="text1"/>
          <w:sz w:val="21"/>
          <w:szCs w:val="21"/>
        </w:rPr>
        <w:t xml:space="preserve">i liberi professionisti ed i consulenti che prestano la propria attività lavorativa presso </w:t>
      </w:r>
      <w:r w:rsidR="00661755">
        <w:rPr>
          <w:rFonts w:ascii="Arial" w:hAnsi="Arial" w:cs="Arial"/>
          <w:color w:val="000000" w:themeColor="text1"/>
          <w:sz w:val="21"/>
          <w:szCs w:val="21"/>
        </w:rPr>
        <w:t>Co.Re.Di.</w:t>
      </w:r>
      <w:r w:rsidRPr="0095239F">
        <w:rPr>
          <w:rFonts w:ascii="Arial" w:hAnsi="Arial" w:cs="Arial"/>
          <w:color w:val="000000" w:themeColor="text1"/>
          <w:sz w:val="21"/>
          <w:szCs w:val="21"/>
        </w:rPr>
        <w:t>;</w:t>
      </w:r>
    </w:p>
    <w:p w14:paraId="28B59AB8" w14:textId="77777777" w:rsidR="00CE6250" w:rsidRPr="0095239F" w:rsidRDefault="00CE6250" w:rsidP="009A7E7D">
      <w:pPr>
        <w:pStyle w:val="Paragrafoelenco"/>
        <w:numPr>
          <w:ilvl w:val="0"/>
          <w:numId w:val="35"/>
        </w:numPr>
        <w:tabs>
          <w:tab w:val="left" w:pos="851"/>
        </w:tabs>
        <w:snapToGrid w:val="0"/>
        <w:spacing w:before="120" w:after="120" w:line="240" w:lineRule="atLeast"/>
        <w:ind w:left="567" w:hanging="283"/>
        <w:jc w:val="both"/>
        <w:rPr>
          <w:rFonts w:ascii="Arial" w:hAnsi="Arial" w:cs="Arial"/>
          <w:color w:val="000000" w:themeColor="text1"/>
          <w:sz w:val="21"/>
          <w:szCs w:val="21"/>
        </w:rPr>
      </w:pPr>
      <w:r w:rsidRPr="0095239F">
        <w:rPr>
          <w:rFonts w:ascii="Arial" w:hAnsi="Arial" w:cs="Arial"/>
          <w:color w:val="000000" w:themeColor="text1"/>
          <w:sz w:val="21"/>
          <w:szCs w:val="21"/>
        </w:rPr>
        <w:t xml:space="preserve">i volontari ed i tirocinanti, retribuiti e non retribuiti, che prestano la propria attività presso </w:t>
      </w:r>
      <w:r w:rsidR="00661755">
        <w:rPr>
          <w:rFonts w:ascii="Arial" w:hAnsi="Arial" w:cs="Arial"/>
          <w:color w:val="000000" w:themeColor="text1"/>
          <w:sz w:val="21"/>
          <w:szCs w:val="21"/>
        </w:rPr>
        <w:t>Co.Re.Di.</w:t>
      </w:r>
      <w:r w:rsidRPr="0095239F">
        <w:rPr>
          <w:rFonts w:ascii="Arial" w:hAnsi="Arial" w:cs="Arial"/>
          <w:color w:val="000000" w:themeColor="text1"/>
          <w:sz w:val="21"/>
          <w:szCs w:val="21"/>
        </w:rPr>
        <w:t>;</w:t>
      </w:r>
    </w:p>
    <w:p w14:paraId="59FD49DB" w14:textId="77777777" w:rsidR="00DA7C14" w:rsidRPr="0095239F" w:rsidRDefault="00CE6250" w:rsidP="009A7E7D">
      <w:pPr>
        <w:pStyle w:val="Paragrafoelenco"/>
        <w:numPr>
          <w:ilvl w:val="0"/>
          <w:numId w:val="35"/>
        </w:numPr>
        <w:tabs>
          <w:tab w:val="left" w:pos="851"/>
        </w:tabs>
        <w:snapToGrid w:val="0"/>
        <w:spacing w:before="120" w:after="120" w:line="240" w:lineRule="atLeast"/>
        <w:ind w:left="567" w:hanging="283"/>
        <w:jc w:val="both"/>
        <w:rPr>
          <w:rFonts w:ascii="Arial" w:hAnsi="Arial" w:cs="Arial"/>
          <w:color w:val="000000" w:themeColor="text1"/>
          <w:sz w:val="21"/>
          <w:szCs w:val="21"/>
        </w:rPr>
      </w:pPr>
      <w:r w:rsidRPr="0095239F">
        <w:rPr>
          <w:rFonts w:ascii="Arial" w:hAnsi="Arial" w:cs="Arial"/>
          <w:color w:val="000000" w:themeColor="text1"/>
          <w:sz w:val="21"/>
          <w:szCs w:val="21"/>
        </w:rPr>
        <w:t xml:space="preserve">gli azionisti e le persone con funzioni di amministrazione, direzione, controllo, vigilanza o rappresentanza in favore di </w:t>
      </w:r>
      <w:r w:rsidR="00661755">
        <w:rPr>
          <w:rFonts w:ascii="Arial" w:hAnsi="Arial" w:cs="Arial"/>
          <w:color w:val="000000" w:themeColor="text1"/>
          <w:sz w:val="21"/>
          <w:szCs w:val="21"/>
        </w:rPr>
        <w:t>Co.Re.Di.</w:t>
      </w:r>
      <w:r w:rsidRPr="0095239F">
        <w:rPr>
          <w:rFonts w:ascii="Arial" w:hAnsi="Arial" w:cs="Arial"/>
          <w:color w:val="000000" w:themeColor="text1"/>
          <w:sz w:val="21"/>
          <w:szCs w:val="21"/>
        </w:rPr>
        <w:t>, anche qualora tali funzioni siano esercitate in via di mero fatto.</w:t>
      </w:r>
    </w:p>
    <w:p w14:paraId="65072C33" w14:textId="77777777" w:rsidR="00CE6250" w:rsidRPr="0095239F" w:rsidRDefault="00CE6250" w:rsidP="009A7E7D">
      <w:pPr>
        <w:pStyle w:val="Paragrafoelenco"/>
        <w:numPr>
          <w:ilvl w:val="1"/>
          <w:numId w:val="34"/>
        </w:numPr>
        <w:tabs>
          <w:tab w:val="left" w:pos="284"/>
        </w:tabs>
        <w:snapToGrid w:val="0"/>
        <w:spacing w:before="120" w:after="120" w:line="240" w:lineRule="atLeast"/>
        <w:ind w:left="284" w:hanging="284"/>
        <w:jc w:val="both"/>
        <w:rPr>
          <w:rFonts w:ascii="Arial" w:hAnsi="Arial" w:cs="Arial"/>
          <w:color w:val="000000" w:themeColor="text1"/>
          <w:sz w:val="21"/>
          <w:szCs w:val="21"/>
        </w:rPr>
      </w:pPr>
      <w:r w:rsidRPr="0095239F">
        <w:rPr>
          <w:rFonts w:ascii="Arial" w:hAnsi="Arial" w:cs="Arial"/>
          <w:color w:val="000000" w:themeColor="text1"/>
          <w:sz w:val="21"/>
          <w:szCs w:val="21"/>
        </w:rPr>
        <w:t>La tutela delle persone segnalanti di cui al comma 1 si applica nei seguenti casi:</w:t>
      </w:r>
    </w:p>
    <w:p w14:paraId="5F3791F8" w14:textId="77777777" w:rsidR="006F5DCD" w:rsidRPr="0095239F" w:rsidRDefault="006F5DCD" w:rsidP="009A7E7D">
      <w:pPr>
        <w:pStyle w:val="Paragrafoelenco"/>
        <w:numPr>
          <w:ilvl w:val="0"/>
          <w:numId w:val="36"/>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quando il rapporto giuridico di cui al comma 1 è in corso;</w:t>
      </w:r>
    </w:p>
    <w:p w14:paraId="71E7B114" w14:textId="77777777" w:rsidR="00CE6250" w:rsidRPr="0095239F" w:rsidRDefault="00CE6250" w:rsidP="009A7E7D">
      <w:pPr>
        <w:pStyle w:val="Paragrafoelenco"/>
        <w:numPr>
          <w:ilvl w:val="0"/>
          <w:numId w:val="36"/>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quando il rapporto giuridico di cui al comma 1 non è ancora iniziato, se le informazioni sulle violazioni sono state acquisite durante il processo di selezione o in altre fasi precontrattuali;</w:t>
      </w:r>
    </w:p>
    <w:p w14:paraId="6081523C" w14:textId="77777777" w:rsidR="00CE6250" w:rsidRPr="0095239F" w:rsidRDefault="00CE6250" w:rsidP="009A7E7D">
      <w:pPr>
        <w:pStyle w:val="Paragrafoelenco"/>
        <w:numPr>
          <w:ilvl w:val="0"/>
          <w:numId w:val="36"/>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durante il periodo di prova;</w:t>
      </w:r>
    </w:p>
    <w:p w14:paraId="5C3CBF4E" w14:textId="77777777" w:rsidR="00CE6250" w:rsidRPr="0095239F" w:rsidRDefault="00CE6250" w:rsidP="009A7E7D">
      <w:pPr>
        <w:pStyle w:val="Paragrafoelenco"/>
        <w:numPr>
          <w:ilvl w:val="0"/>
          <w:numId w:val="36"/>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successivamente allo scioglimento del rapporto giuridico se le informazioni sulle violazioni sono state acquisite nel corso del rapporto stesso.</w:t>
      </w:r>
    </w:p>
    <w:p w14:paraId="218408AD" w14:textId="77777777" w:rsidR="00DA7C14" w:rsidRPr="0095239F" w:rsidRDefault="00DA7C14" w:rsidP="009A7E7D">
      <w:pPr>
        <w:pStyle w:val="Paragrafoelenco"/>
        <w:numPr>
          <w:ilvl w:val="1"/>
          <w:numId w:val="34"/>
        </w:numPr>
        <w:tabs>
          <w:tab w:val="left" w:pos="284"/>
        </w:tabs>
        <w:snapToGrid w:val="0"/>
        <w:spacing w:before="120" w:after="120" w:line="240" w:lineRule="atLeast"/>
        <w:ind w:left="284" w:hanging="284"/>
        <w:jc w:val="both"/>
        <w:rPr>
          <w:rFonts w:ascii="Arial" w:hAnsi="Arial" w:cs="Arial"/>
          <w:color w:val="000000" w:themeColor="text1"/>
          <w:sz w:val="21"/>
          <w:szCs w:val="21"/>
        </w:rPr>
      </w:pPr>
      <w:r w:rsidRPr="0095239F">
        <w:rPr>
          <w:rFonts w:ascii="Arial" w:hAnsi="Arial" w:cs="Arial"/>
          <w:color w:val="000000" w:themeColor="text1"/>
          <w:sz w:val="21"/>
          <w:szCs w:val="21"/>
        </w:rPr>
        <w:t>L</w:t>
      </w:r>
      <w:r w:rsidR="00C04527" w:rsidRPr="0095239F">
        <w:rPr>
          <w:rFonts w:ascii="Arial" w:hAnsi="Arial" w:cs="Arial"/>
          <w:color w:val="000000" w:themeColor="text1"/>
          <w:sz w:val="21"/>
          <w:szCs w:val="21"/>
        </w:rPr>
        <w:t>a presente Procedura non si applica alla segnalazione ef</w:t>
      </w:r>
      <w:r w:rsidRPr="0095239F">
        <w:rPr>
          <w:rFonts w:ascii="Arial" w:hAnsi="Arial" w:cs="Arial"/>
          <w:color w:val="000000" w:themeColor="text1"/>
          <w:sz w:val="21"/>
          <w:szCs w:val="21"/>
        </w:rPr>
        <w:t>fettuat</w:t>
      </w:r>
      <w:r w:rsidR="00C04527" w:rsidRPr="0095239F">
        <w:rPr>
          <w:rFonts w:ascii="Arial" w:hAnsi="Arial" w:cs="Arial"/>
          <w:color w:val="000000" w:themeColor="text1"/>
          <w:sz w:val="21"/>
          <w:szCs w:val="21"/>
        </w:rPr>
        <w:t>a</w:t>
      </w:r>
      <w:r w:rsidRPr="0095239F">
        <w:rPr>
          <w:rFonts w:ascii="Arial" w:hAnsi="Arial" w:cs="Arial"/>
          <w:color w:val="000000" w:themeColor="text1"/>
          <w:sz w:val="21"/>
          <w:szCs w:val="21"/>
        </w:rPr>
        <w:t xml:space="preserve"> da soggetti diversi da quelli di cui al comma 1, ivi inclusi i rappresentanti di organizzazioni sindacali</w:t>
      </w:r>
      <w:r w:rsidR="00443E1A" w:rsidRPr="0095239F">
        <w:rPr>
          <w:rFonts w:ascii="Arial" w:hAnsi="Arial" w:cs="Arial"/>
          <w:color w:val="000000" w:themeColor="text1"/>
          <w:sz w:val="21"/>
          <w:szCs w:val="21"/>
        </w:rPr>
        <w:t xml:space="preserve"> che operino </w:t>
      </w:r>
      <w:r w:rsidR="009C1B27" w:rsidRPr="0095239F">
        <w:rPr>
          <w:rFonts w:ascii="Arial" w:hAnsi="Arial" w:cs="Arial"/>
          <w:color w:val="000000" w:themeColor="text1"/>
          <w:sz w:val="21"/>
          <w:szCs w:val="21"/>
        </w:rPr>
        <w:t>in detta</w:t>
      </w:r>
      <w:r w:rsidR="00443E1A" w:rsidRPr="0095239F">
        <w:rPr>
          <w:rFonts w:ascii="Arial" w:hAnsi="Arial" w:cs="Arial"/>
          <w:color w:val="000000" w:themeColor="text1"/>
          <w:sz w:val="21"/>
          <w:szCs w:val="21"/>
        </w:rPr>
        <w:t xml:space="preserve"> veste</w:t>
      </w:r>
      <w:r w:rsidR="00C04527" w:rsidRPr="0095239F">
        <w:rPr>
          <w:rFonts w:ascii="Arial" w:hAnsi="Arial" w:cs="Arial"/>
          <w:color w:val="000000" w:themeColor="text1"/>
          <w:sz w:val="21"/>
          <w:szCs w:val="21"/>
        </w:rPr>
        <w:t>.</w:t>
      </w:r>
    </w:p>
    <w:p w14:paraId="614D998E" w14:textId="77777777" w:rsidR="0081311D" w:rsidRPr="0095239F" w:rsidRDefault="00DA7C14" w:rsidP="009A7E7D">
      <w:pPr>
        <w:pStyle w:val="Paragrafoelenco"/>
        <w:numPr>
          <w:ilvl w:val="1"/>
          <w:numId w:val="34"/>
        </w:numPr>
        <w:tabs>
          <w:tab w:val="left" w:pos="284"/>
        </w:tabs>
        <w:snapToGrid w:val="0"/>
        <w:spacing w:before="120" w:after="120" w:line="240" w:lineRule="atLeast"/>
        <w:ind w:left="284" w:hanging="284"/>
        <w:jc w:val="both"/>
        <w:rPr>
          <w:rFonts w:ascii="Arial" w:hAnsi="Arial" w:cs="Arial"/>
          <w:color w:val="000000" w:themeColor="text1"/>
          <w:sz w:val="21"/>
          <w:szCs w:val="21"/>
        </w:rPr>
      </w:pPr>
      <w:r w:rsidRPr="0095239F">
        <w:rPr>
          <w:rFonts w:ascii="Arial" w:hAnsi="Arial" w:cs="Arial"/>
          <w:color w:val="000000" w:themeColor="text1"/>
          <w:sz w:val="21"/>
          <w:szCs w:val="21"/>
        </w:rPr>
        <w:t xml:space="preserve">La presente </w:t>
      </w:r>
      <w:r w:rsidR="00443E1A" w:rsidRPr="0095239F">
        <w:rPr>
          <w:rFonts w:ascii="Arial" w:hAnsi="Arial" w:cs="Arial"/>
          <w:color w:val="000000" w:themeColor="text1"/>
          <w:sz w:val="21"/>
          <w:szCs w:val="21"/>
        </w:rPr>
        <w:t>P</w:t>
      </w:r>
      <w:r w:rsidRPr="0095239F">
        <w:rPr>
          <w:rFonts w:ascii="Arial" w:hAnsi="Arial" w:cs="Arial"/>
          <w:color w:val="000000" w:themeColor="text1"/>
          <w:sz w:val="21"/>
          <w:szCs w:val="21"/>
        </w:rPr>
        <w:t xml:space="preserve">rocedura si applica alle segnalazioni inerenti </w:t>
      </w:r>
      <w:r w:rsidR="006500F7" w:rsidRPr="0095239F">
        <w:rPr>
          <w:rFonts w:ascii="Arial" w:hAnsi="Arial" w:cs="Arial"/>
          <w:color w:val="000000" w:themeColor="text1"/>
          <w:sz w:val="21"/>
          <w:szCs w:val="21"/>
        </w:rPr>
        <w:t xml:space="preserve">a </w:t>
      </w:r>
      <w:r w:rsidR="009C1B27" w:rsidRPr="0095239F">
        <w:rPr>
          <w:rFonts w:ascii="Arial" w:hAnsi="Arial" w:cs="Arial"/>
          <w:color w:val="000000" w:themeColor="text1"/>
          <w:sz w:val="21"/>
          <w:szCs w:val="21"/>
        </w:rPr>
        <w:t>violazioni registrate ne</w:t>
      </w:r>
      <w:r w:rsidRPr="0095239F">
        <w:rPr>
          <w:rFonts w:ascii="Arial" w:hAnsi="Arial" w:cs="Arial"/>
          <w:color w:val="000000" w:themeColor="text1"/>
          <w:sz w:val="21"/>
          <w:szCs w:val="21"/>
        </w:rPr>
        <w:t>l</w:t>
      </w:r>
      <w:r w:rsidR="00C04527" w:rsidRPr="0095239F">
        <w:rPr>
          <w:rFonts w:ascii="Arial" w:hAnsi="Arial" w:cs="Arial"/>
          <w:color w:val="000000" w:themeColor="text1"/>
          <w:sz w:val="21"/>
          <w:szCs w:val="21"/>
        </w:rPr>
        <w:t xml:space="preserve">lo specifico </w:t>
      </w:r>
      <w:r w:rsidRPr="0095239F">
        <w:rPr>
          <w:rFonts w:ascii="Arial" w:hAnsi="Arial" w:cs="Arial"/>
          <w:color w:val="000000" w:themeColor="text1"/>
          <w:sz w:val="21"/>
          <w:szCs w:val="21"/>
        </w:rPr>
        <w:t xml:space="preserve">contesto di </w:t>
      </w:r>
      <w:r w:rsidR="00581314">
        <w:rPr>
          <w:rFonts w:ascii="Arial" w:hAnsi="Arial" w:cs="Arial"/>
          <w:color w:val="000000" w:themeColor="text1"/>
          <w:sz w:val="21"/>
          <w:szCs w:val="21"/>
        </w:rPr>
        <w:t xml:space="preserve">Co.Re.Di. </w:t>
      </w:r>
      <w:r w:rsidRPr="0095239F">
        <w:rPr>
          <w:rFonts w:ascii="Arial" w:hAnsi="Arial" w:cs="Arial"/>
          <w:color w:val="000000" w:themeColor="text1"/>
          <w:sz w:val="21"/>
          <w:szCs w:val="21"/>
        </w:rPr>
        <w:t xml:space="preserve">e non </w:t>
      </w:r>
      <w:r w:rsidR="00C04527" w:rsidRPr="0095239F">
        <w:rPr>
          <w:rFonts w:ascii="Arial" w:hAnsi="Arial" w:cs="Arial"/>
          <w:color w:val="000000" w:themeColor="text1"/>
          <w:sz w:val="21"/>
          <w:szCs w:val="21"/>
        </w:rPr>
        <w:t xml:space="preserve">anche </w:t>
      </w:r>
      <w:r w:rsidR="009C1B27" w:rsidRPr="0095239F">
        <w:rPr>
          <w:rFonts w:ascii="Arial" w:hAnsi="Arial" w:cs="Arial"/>
          <w:color w:val="000000" w:themeColor="text1"/>
          <w:sz w:val="21"/>
          <w:szCs w:val="21"/>
        </w:rPr>
        <w:t xml:space="preserve">in </w:t>
      </w:r>
      <w:r w:rsidR="00443E1A" w:rsidRPr="0095239F">
        <w:rPr>
          <w:rFonts w:ascii="Arial" w:hAnsi="Arial" w:cs="Arial"/>
          <w:color w:val="000000" w:themeColor="text1"/>
          <w:sz w:val="21"/>
          <w:szCs w:val="21"/>
        </w:rPr>
        <w:t>quello de</w:t>
      </w:r>
      <w:r w:rsidRPr="0095239F">
        <w:rPr>
          <w:rFonts w:ascii="Arial" w:hAnsi="Arial" w:cs="Arial"/>
          <w:color w:val="000000" w:themeColor="text1"/>
          <w:sz w:val="21"/>
          <w:szCs w:val="21"/>
        </w:rPr>
        <w:t xml:space="preserve">ll’impresa o </w:t>
      </w:r>
      <w:r w:rsidR="00443E1A" w:rsidRPr="0095239F">
        <w:rPr>
          <w:rFonts w:ascii="Arial" w:hAnsi="Arial" w:cs="Arial"/>
          <w:color w:val="000000" w:themeColor="text1"/>
          <w:sz w:val="21"/>
          <w:szCs w:val="21"/>
        </w:rPr>
        <w:t>de</w:t>
      </w:r>
      <w:r w:rsidRPr="0095239F">
        <w:rPr>
          <w:rFonts w:ascii="Arial" w:hAnsi="Arial" w:cs="Arial"/>
          <w:color w:val="000000" w:themeColor="text1"/>
          <w:sz w:val="21"/>
          <w:szCs w:val="21"/>
        </w:rPr>
        <w:t xml:space="preserve">ll’organizzazione </w:t>
      </w:r>
      <w:r w:rsidR="00C04527" w:rsidRPr="0095239F">
        <w:rPr>
          <w:rFonts w:ascii="Arial" w:hAnsi="Arial" w:cs="Arial"/>
          <w:color w:val="000000" w:themeColor="text1"/>
          <w:sz w:val="21"/>
          <w:szCs w:val="21"/>
        </w:rPr>
        <w:t xml:space="preserve">che rappresenta ovvero per la quale opera </w:t>
      </w:r>
      <w:r w:rsidRPr="0095239F">
        <w:rPr>
          <w:rFonts w:ascii="Arial" w:hAnsi="Arial" w:cs="Arial"/>
          <w:color w:val="000000" w:themeColor="text1"/>
          <w:sz w:val="21"/>
          <w:szCs w:val="21"/>
        </w:rPr>
        <w:t>il segnalante</w:t>
      </w:r>
      <w:r w:rsidR="00C04527" w:rsidRPr="0095239F">
        <w:rPr>
          <w:rFonts w:ascii="Arial" w:hAnsi="Arial" w:cs="Arial"/>
          <w:color w:val="000000" w:themeColor="text1"/>
          <w:sz w:val="21"/>
          <w:szCs w:val="21"/>
        </w:rPr>
        <w:t xml:space="preserve"> di cui al comma 1, lett. b), c) e d) della presente Procedura</w:t>
      </w:r>
      <w:r w:rsidRPr="0095239F">
        <w:rPr>
          <w:rFonts w:ascii="Arial" w:hAnsi="Arial" w:cs="Arial"/>
          <w:color w:val="000000" w:themeColor="text1"/>
          <w:sz w:val="21"/>
          <w:szCs w:val="21"/>
        </w:rPr>
        <w:t xml:space="preserve">. </w:t>
      </w:r>
    </w:p>
    <w:p w14:paraId="7908CC13" w14:textId="77777777" w:rsidR="0081311D" w:rsidRPr="0095239F" w:rsidRDefault="0081311D" w:rsidP="009A7E7D">
      <w:pPr>
        <w:pStyle w:val="Paragrafoelenco"/>
        <w:numPr>
          <w:ilvl w:val="1"/>
          <w:numId w:val="34"/>
        </w:numPr>
        <w:tabs>
          <w:tab w:val="left" w:pos="284"/>
        </w:tabs>
        <w:snapToGrid w:val="0"/>
        <w:spacing w:before="120" w:after="120" w:line="240" w:lineRule="atLeast"/>
        <w:ind w:left="284" w:hanging="284"/>
        <w:jc w:val="both"/>
        <w:rPr>
          <w:rFonts w:ascii="Arial" w:hAnsi="Arial" w:cs="Arial"/>
          <w:color w:val="000000" w:themeColor="text1"/>
          <w:sz w:val="21"/>
          <w:szCs w:val="21"/>
        </w:rPr>
      </w:pPr>
      <w:r w:rsidRPr="0095239F">
        <w:rPr>
          <w:rFonts w:ascii="Arial" w:hAnsi="Arial" w:cs="Arial"/>
          <w:color w:val="000000" w:themeColor="text1"/>
          <w:sz w:val="21"/>
          <w:szCs w:val="21"/>
        </w:rPr>
        <w:t xml:space="preserve">Ferma restando </w:t>
      </w:r>
      <w:r w:rsidR="006500F7" w:rsidRPr="0095239F">
        <w:rPr>
          <w:rFonts w:ascii="Arial" w:hAnsi="Arial" w:cs="Arial"/>
          <w:color w:val="000000" w:themeColor="text1"/>
          <w:sz w:val="21"/>
          <w:szCs w:val="21"/>
        </w:rPr>
        <w:t>quanto previsto dal Decreto</w:t>
      </w:r>
      <w:r w:rsidRPr="0095239F">
        <w:rPr>
          <w:rFonts w:ascii="Arial" w:hAnsi="Arial" w:cs="Arial"/>
          <w:color w:val="000000" w:themeColor="text1"/>
          <w:sz w:val="21"/>
          <w:szCs w:val="21"/>
        </w:rPr>
        <w:t xml:space="preserve"> in merito alla possibilità di effettuare segnalazioni esterne ovvero denunce o, ancora, divulgazioni pubbliche, in caso di comando o distacco (o situazioni analoghe) di un dipendente di </w:t>
      </w:r>
      <w:r w:rsidR="00661755">
        <w:rPr>
          <w:rFonts w:ascii="Arial" w:hAnsi="Arial" w:cs="Arial"/>
          <w:color w:val="000000" w:themeColor="text1"/>
          <w:sz w:val="21"/>
          <w:szCs w:val="21"/>
        </w:rPr>
        <w:t xml:space="preserve">Co.Re.Di. </w:t>
      </w:r>
      <w:r w:rsidRPr="0095239F">
        <w:rPr>
          <w:rFonts w:ascii="Arial" w:hAnsi="Arial" w:cs="Arial"/>
          <w:color w:val="000000" w:themeColor="text1"/>
          <w:sz w:val="21"/>
          <w:szCs w:val="21"/>
        </w:rPr>
        <w:t>presso altro Ente, la segnalazione va inoltrata al soggetto competente a gestire la segnalazione nell’ambito dell’Ente alla quale si riferiscono i fatti.</w:t>
      </w:r>
    </w:p>
    <w:p w14:paraId="6189FFE5" w14:textId="77777777" w:rsidR="006A6CFF" w:rsidRPr="0095239F" w:rsidRDefault="006A6CFF" w:rsidP="006A6CFF">
      <w:pPr>
        <w:pStyle w:val="Paragrafoelenco"/>
        <w:tabs>
          <w:tab w:val="left" w:pos="284"/>
        </w:tabs>
        <w:snapToGrid w:val="0"/>
        <w:spacing w:before="120" w:after="120" w:line="240" w:lineRule="atLeast"/>
        <w:ind w:left="284"/>
        <w:jc w:val="both"/>
        <w:rPr>
          <w:rFonts w:ascii="Arial" w:hAnsi="Arial" w:cs="Arial"/>
          <w:color w:val="000000" w:themeColor="text1"/>
          <w:sz w:val="21"/>
          <w:szCs w:val="21"/>
          <w:highlight w:val="cyan"/>
        </w:rPr>
      </w:pPr>
    </w:p>
    <w:p w14:paraId="062ACBF0" w14:textId="77777777" w:rsidR="00647F0D" w:rsidRPr="0095239F" w:rsidRDefault="00006F0A">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E90A98" w:rsidRPr="0095239F">
        <w:rPr>
          <w:rFonts w:ascii="Arial" w:hAnsi="Arial" w:cs="Arial"/>
          <w:b/>
          <w:color w:val="000000" w:themeColor="text1"/>
          <w:sz w:val="21"/>
          <w:szCs w:val="21"/>
        </w:rPr>
        <w:t>3</w:t>
      </w:r>
    </w:p>
    <w:p w14:paraId="32DE5E33" w14:textId="77777777" w:rsidR="00647F0D" w:rsidRPr="0095239F" w:rsidRDefault="00006F0A" w:rsidP="00D97E24">
      <w:pPr>
        <w:shd w:val="clear" w:color="auto" w:fill="002060"/>
        <w:jc w:val="center"/>
        <w:rPr>
          <w:rFonts w:ascii="Arial" w:hAnsi="Arial" w:cs="Arial"/>
          <w:b/>
          <w:i/>
          <w:color w:val="FFFFFF" w:themeColor="background1"/>
          <w:sz w:val="21"/>
          <w:szCs w:val="21"/>
        </w:rPr>
      </w:pPr>
      <w:r w:rsidRPr="0095239F">
        <w:rPr>
          <w:rFonts w:ascii="Arial" w:hAnsi="Arial" w:cs="Arial"/>
          <w:b/>
          <w:i/>
          <w:color w:val="FFFFFF" w:themeColor="background1"/>
          <w:sz w:val="21"/>
          <w:szCs w:val="21"/>
        </w:rPr>
        <w:t>(Oggetto della segnalazione)</w:t>
      </w:r>
    </w:p>
    <w:p w14:paraId="17D0A438" w14:textId="77777777" w:rsidR="00647F0D" w:rsidRPr="0095239F" w:rsidRDefault="00006F0A">
      <w:pPr>
        <w:pStyle w:val="Paragrafoelenco"/>
        <w:numPr>
          <w:ilvl w:val="1"/>
          <w:numId w:val="5"/>
        </w:numPr>
        <w:tabs>
          <w:tab w:val="left" w:pos="1004"/>
          <w:tab w:val="left" w:pos="1713"/>
        </w:tabs>
        <w:snapToGrid w:val="0"/>
        <w:spacing w:before="120" w:after="120" w:line="240" w:lineRule="atLeast"/>
        <w:ind w:left="284" w:hanging="284"/>
        <w:jc w:val="both"/>
        <w:rPr>
          <w:rFonts w:ascii="Arial" w:hAnsi="Arial" w:cs="Arial"/>
          <w:color w:val="000000" w:themeColor="text1"/>
          <w:sz w:val="21"/>
          <w:szCs w:val="21"/>
        </w:rPr>
      </w:pPr>
      <w:r w:rsidRPr="0095239F">
        <w:rPr>
          <w:rFonts w:ascii="Arial" w:hAnsi="Arial" w:cs="Arial"/>
          <w:color w:val="000000" w:themeColor="text1"/>
          <w:sz w:val="21"/>
          <w:szCs w:val="21"/>
        </w:rPr>
        <w:t>Rientrano tra le condotte illecite per le quali è possibile effettuare la segnalazione:</w:t>
      </w:r>
    </w:p>
    <w:p w14:paraId="3A38BC14" w14:textId="77777777" w:rsidR="006E41CC" w:rsidRPr="0095239F" w:rsidRDefault="009C1B27" w:rsidP="009A7E7D">
      <w:pPr>
        <w:pStyle w:val="Paragrafoelenco"/>
        <w:numPr>
          <w:ilvl w:val="0"/>
          <w:numId w:val="37"/>
        </w:numPr>
        <w:tabs>
          <w:tab w:val="left" w:pos="851"/>
        </w:tabs>
        <w:snapToGrid w:val="0"/>
        <w:spacing w:before="120" w:after="120" w:line="240" w:lineRule="atLeast"/>
        <w:ind w:left="709"/>
        <w:jc w:val="both"/>
        <w:rPr>
          <w:rFonts w:ascii="Arial" w:hAnsi="Arial" w:cs="Arial"/>
          <w:color w:val="000000" w:themeColor="text1"/>
          <w:sz w:val="21"/>
          <w:szCs w:val="21"/>
        </w:rPr>
      </w:pPr>
      <w:r w:rsidRPr="0095239F">
        <w:rPr>
          <w:rFonts w:ascii="Arial" w:hAnsi="Arial" w:cs="Arial"/>
          <w:color w:val="000000" w:themeColor="text1"/>
          <w:sz w:val="21"/>
          <w:szCs w:val="21"/>
        </w:rPr>
        <w:t>i</w:t>
      </w:r>
      <w:r w:rsidR="006E41CC" w:rsidRPr="0095239F">
        <w:rPr>
          <w:rFonts w:ascii="Arial" w:hAnsi="Arial" w:cs="Arial"/>
          <w:color w:val="000000" w:themeColor="text1"/>
          <w:sz w:val="21"/>
          <w:szCs w:val="21"/>
        </w:rPr>
        <w:t>lleciti amministrativi, contabili, civili o penali che non rientrano nei numeri 3), 4), 5) e 6);</w:t>
      </w:r>
    </w:p>
    <w:p w14:paraId="2D942CE6" w14:textId="77777777" w:rsidR="006E41CC" w:rsidRPr="0095239F" w:rsidRDefault="006E41CC" w:rsidP="009A7E7D">
      <w:pPr>
        <w:pStyle w:val="Paragrafoelenco"/>
        <w:numPr>
          <w:ilvl w:val="0"/>
          <w:numId w:val="37"/>
        </w:numPr>
        <w:tabs>
          <w:tab w:val="left" w:pos="851"/>
        </w:tabs>
        <w:snapToGrid w:val="0"/>
        <w:spacing w:before="120" w:after="120" w:line="240" w:lineRule="atLeast"/>
        <w:ind w:left="709"/>
        <w:jc w:val="both"/>
        <w:rPr>
          <w:rFonts w:ascii="Arial" w:hAnsi="Arial" w:cs="Arial"/>
          <w:color w:val="000000" w:themeColor="text1"/>
          <w:sz w:val="21"/>
          <w:szCs w:val="21"/>
        </w:rPr>
      </w:pPr>
      <w:r w:rsidRPr="0095239F">
        <w:rPr>
          <w:rFonts w:ascii="Arial" w:hAnsi="Arial" w:cs="Arial"/>
          <w:color w:val="000000" w:themeColor="text1"/>
          <w:sz w:val="21"/>
          <w:szCs w:val="21"/>
        </w:rPr>
        <w:t xml:space="preserve">condotte illecite rilevanti ai sensi del </w:t>
      </w:r>
      <w:hyperlink w:anchor="/ricerca/fonti_documento?idDatabank=7&amp;idDocMaster=1803997&amp;idUnitaDoc=5579623&amp;nVigUnitaDoc=1&amp;docIdx=1&amp;isCorrelazioniSearch=true&amp;correlatoA=Normativa" w:history="1">
        <w:r w:rsidRPr="0095239F">
          <w:rPr>
            <w:rFonts w:ascii="Arial" w:hAnsi="Arial" w:cs="Arial"/>
            <w:color w:val="000000" w:themeColor="text1"/>
            <w:sz w:val="21"/>
            <w:szCs w:val="21"/>
          </w:rPr>
          <w:t>d.lgs. n. 231</w:t>
        </w:r>
      </w:hyperlink>
      <w:r w:rsidRPr="0095239F">
        <w:rPr>
          <w:rFonts w:ascii="Arial" w:hAnsi="Arial" w:cs="Arial"/>
          <w:color w:val="000000" w:themeColor="text1"/>
          <w:sz w:val="21"/>
          <w:szCs w:val="21"/>
        </w:rPr>
        <w:t xml:space="preserve">/2001, </w:t>
      </w:r>
      <w:r w:rsidR="00C64E93" w:rsidRPr="0095239F">
        <w:rPr>
          <w:rFonts w:ascii="Arial" w:hAnsi="Arial" w:cs="Arial"/>
          <w:color w:val="000000" w:themeColor="text1"/>
          <w:sz w:val="21"/>
          <w:szCs w:val="21"/>
        </w:rPr>
        <w:t xml:space="preserve">per quanto rilevante per </w:t>
      </w:r>
      <w:r w:rsidR="00661755">
        <w:rPr>
          <w:rFonts w:ascii="Arial" w:hAnsi="Arial" w:cs="Arial"/>
          <w:color w:val="000000" w:themeColor="text1"/>
          <w:sz w:val="21"/>
          <w:szCs w:val="21"/>
        </w:rPr>
        <w:t>Co.Re.Di.</w:t>
      </w:r>
      <w:r w:rsidRPr="0095239F">
        <w:rPr>
          <w:rFonts w:ascii="Arial" w:hAnsi="Arial" w:cs="Arial"/>
          <w:color w:val="000000" w:themeColor="text1"/>
          <w:sz w:val="21"/>
          <w:szCs w:val="21"/>
        </w:rPr>
        <w:t>;</w:t>
      </w:r>
    </w:p>
    <w:p w14:paraId="288B4108" w14:textId="77777777" w:rsidR="006E41CC" w:rsidRPr="0095239F" w:rsidRDefault="006E41CC" w:rsidP="009A7E7D">
      <w:pPr>
        <w:pStyle w:val="Paragrafoelenco"/>
        <w:numPr>
          <w:ilvl w:val="0"/>
          <w:numId w:val="37"/>
        </w:numPr>
        <w:tabs>
          <w:tab w:val="left" w:pos="851"/>
        </w:tabs>
        <w:snapToGrid w:val="0"/>
        <w:spacing w:before="120" w:after="120" w:line="240" w:lineRule="atLeast"/>
        <w:ind w:left="709"/>
        <w:jc w:val="both"/>
        <w:rPr>
          <w:rFonts w:ascii="Arial" w:hAnsi="Arial" w:cs="Arial"/>
          <w:color w:val="000000" w:themeColor="text1"/>
          <w:sz w:val="21"/>
          <w:szCs w:val="21"/>
        </w:rPr>
      </w:pPr>
      <w:r w:rsidRPr="0095239F">
        <w:rPr>
          <w:rFonts w:ascii="Arial" w:hAnsi="Arial" w:cs="Arial"/>
          <w:color w:val="000000" w:themeColor="text1"/>
          <w:sz w:val="21"/>
          <w:szCs w:val="21"/>
        </w:rPr>
        <w:t>illeciti che rientrano nell'ambito di applicazione degli atti dell'Unione europea o nazionali indicati nell'allegato al Decreto ovvero degli atti nazionali che costituiscono attuazione degli atti dell'Unione europea indicati nell'allegato alla direttiva (UE) 2019/1937, seppur non indicati nell'allegato al Decreto, relativi ai seguenti settori: appalti pubblici; servizi, prodotti e mercati finanziari e prevenzione del riciclaggio e del finanziamento del terrorismo; sicurezza e conformità dei prodotti; sicurezza dei trasporti; tutela dell'ambiente; radioprotezione e sicurezza nucleare; sicurezza degli alimenti e dei mangimi e salute e benessere degli animali; salute pubblica; protezione dei consumatori; tutela della vita privata e protezione dei dati personali e sicurezza delle reti e dei sistemi informativi;</w:t>
      </w:r>
    </w:p>
    <w:p w14:paraId="014AA2B5" w14:textId="77777777" w:rsidR="006E41CC" w:rsidRPr="0095239F" w:rsidRDefault="006E41CC" w:rsidP="009A7E7D">
      <w:pPr>
        <w:pStyle w:val="Paragrafoelenco"/>
        <w:numPr>
          <w:ilvl w:val="0"/>
          <w:numId w:val="37"/>
        </w:numPr>
        <w:tabs>
          <w:tab w:val="left" w:pos="851"/>
        </w:tabs>
        <w:snapToGrid w:val="0"/>
        <w:spacing w:before="120" w:after="120" w:line="240" w:lineRule="atLeast"/>
        <w:ind w:left="709"/>
        <w:jc w:val="both"/>
        <w:rPr>
          <w:rFonts w:ascii="Arial" w:hAnsi="Arial" w:cs="Arial"/>
          <w:color w:val="000000" w:themeColor="text1"/>
          <w:sz w:val="21"/>
          <w:szCs w:val="21"/>
        </w:rPr>
      </w:pPr>
      <w:r w:rsidRPr="0095239F">
        <w:rPr>
          <w:rFonts w:ascii="Arial" w:hAnsi="Arial" w:cs="Arial"/>
          <w:color w:val="000000" w:themeColor="text1"/>
          <w:sz w:val="21"/>
          <w:szCs w:val="21"/>
        </w:rPr>
        <w:t>atti od omissioni che ledono gli interessi finanziari dell'Unione di cui all'</w:t>
      </w:r>
      <w:hyperlink w:anchor="/ricerca/fonti_documento?idDatabank=11&amp;idDocMaster=244551&amp;idUnitaDoc=1400691&amp;nVigUnitaDoc=1&amp;docIdx=1&amp;isCorrelazioniSearch=true&amp;correlatoA=Normativa" w:history="1">
        <w:r w:rsidRPr="0095239F">
          <w:rPr>
            <w:rFonts w:ascii="Arial" w:hAnsi="Arial" w:cs="Arial"/>
            <w:color w:val="000000" w:themeColor="text1"/>
            <w:sz w:val="21"/>
            <w:szCs w:val="21"/>
          </w:rPr>
          <w:t>articolo 325 del Trattato sul funzionamento dell'Unione europea</w:t>
        </w:r>
      </w:hyperlink>
      <w:r w:rsidRPr="0095239F">
        <w:rPr>
          <w:rFonts w:ascii="Arial" w:hAnsi="Arial" w:cs="Arial"/>
          <w:color w:val="000000" w:themeColor="text1"/>
          <w:sz w:val="21"/>
          <w:szCs w:val="21"/>
        </w:rPr>
        <w:t xml:space="preserve"> specificati nel diritto derivato pertinente dell'Unione europea;</w:t>
      </w:r>
    </w:p>
    <w:p w14:paraId="2750A238" w14:textId="77777777" w:rsidR="006E41CC" w:rsidRPr="0095239F" w:rsidRDefault="006E41CC" w:rsidP="009A7E7D">
      <w:pPr>
        <w:pStyle w:val="Paragrafoelenco"/>
        <w:numPr>
          <w:ilvl w:val="0"/>
          <w:numId w:val="37"/>
        </w:numPr>
        <w:tabs>
          <w:tab w:val="left" w:pos="851"/>
        </w:tabs>
        <w:snapToGrid w:val="0"/>
        <w:spacing w:before="120" w:after="120" w:line="240" w:lineRule="atLeast"/>
        <w:ind w:left="709"/>
        <w:jc w:val="both"/>
        <w:rPr>
          <w:rFonts w:ascii="Arial" w:hAnsi="Arial" w:cs="Arial"/>
          <w:color w:val="000000" w:themeColor="text1"/>
          <w:sz w:val="21"/>
          <w:szCs w:val="21"/>
        </w:rPr>
      </w:pPr>
      <w:r w:rsidRPr="0095239F">
        <w:rPr>
          <w:rFonts w:ascii="Arial" w:hAnsi="Arial" w:cs="Arial"/>
          <w:color w:val="000000" w:themeColor="text1"/>
          <w:sz w:val="21"/>
          <w:szCs w:val="21"/>
        </w:rPr>
        <w:t>atti od omissioni riguardanti il mercato interno, di cui all'</w:t>
      </w:r>
      <w:hyperlink w:anchor="/ricerca/fonti_documento?idDatabank=11&amp;idDocMaster=244551&amp;idUnitaDoc=1400095&amp;nVigUnitaDoc=1&amp;docIdx=1&amp;isCorrelazioniSearch=true&amp;correlatoA=Normativa" w:history="1">
        <w:r w:rsidRPr="0095239F">
          <w:rPr>
            <w:rFonts w:ascii="Arial" w:hAnsi="Arial" w:cs="Arial"/>
            <w:color w:val="000000" w:themeColor="text1"/>
            <w:sz w:val="21"/>
            <w:szCs w:val="21"/>
          </w:rPr>
          <w:t>articolo 26, paragrafo 2, del Trattato sul funzionamento dell'Unione europea</w:t>
        </w:r>
      </w:hyperlink>
      <w:r w:rsidRPr="0095239F">
        <w:rPr>
          <w:rFonts w:ascii="Arial" w:hAnsi="Arial" w:cs="Arial"/>
          <w:color w:val="000000" w:themeColor="text1"/>
          <w:sz w:val="21"/>
          <w:szCs w:val="21"/>
        </w:rPr>
        <w:t>, comprese le violazioni delle norme dell'Unione europea in materia di concorrenza e di aiuti di Stato, nonché le violazioni riguardanti il mercato interno connesse ad atti che violano le norme in materia di imposta sulle società o i meccanismi il cui fine è ottenere un vantaggio fiscale che vanifica l'oggetto o la finalità della normativa applicabile in materia di imposta sulle società;</w:t>
      </w:r>
    </w:p>
    <w:p w14:paraId="5B6BF51E" w14:textId="77777777" w:rsidR="006E41CC" w:rsidRPr="0095239F" w:rsidRDefault="006E41CC" w:rsidP="009A7E7D">
      <w:pPr>
        <w:pStyle w:val="Paragrafoelenco"/>
        <w:numPr>
          <w:ilvl w:val="0"/>
          <w:numId w:val="37"/>
        </w:numPr>
        <w:tabs>
          <w:tab w:val="left" w:pos="851"/>
        </w:tabs>
        <w:snapToGrid w:val="0"/>
        <w:spacing w:before="120" w:after="120" w:line="240" w:lineRule="atLeast"/>
        <w:ind w:left="709"/>
        <w:jc w:val="both"/>
        <w:rPr>
          <w:rFonts w:ascii="Arial" w:hAnsi="Arial" w:cs="Arial"/>
          <w:color w:val="000000" w:themeColor="text1"/>
          <w:sz w:val="21"/>
          <w:szCs w:val="21"/>
        </w:rPr>
      </w:pPr>
      <w:r w:rsidRPr="0095239F">
        <w:rPr>
          <w:rFonts w:ascii="Arial" w:hAnsi="Arial" w:cs="Arial"/>
          <w:color w:val="000000" w:themeColor="text1"/>
          <w:sz w:val="21"/>
          <w:szCs w:val="21"/>
        </w:rPr>
        <w:t>atti o comportamenti che vanificano l'oggetto o la finalità delle disposizioni di cui agli atti dell'Unione nei settori indicati nei numeri 3), 4) e 5);</w:t>
      </w:r>
    </w:p>
    <w:p w14:paraId="57A75CC5" w14:textId="77777777" w:rsidR="00962976" w:rsidRPr="0095239F" w:rsidRDefault="00A151EB" w:rsidP="00962976">
      <w:pPr>
        <w:pStyle w:val="Paragrafoelenco"/>
        <w:numPr>
          <w:ilvl w:val="1"/>
          <w:numId w:val="5"/>
        </w:numPr>
        <w:tabs>
          <w:tab w:val="left" w:pos="0"/>
          <w:tab w:val="left" w:pos="284"/>
          <w:tab w:val="left" w:pos="993"/>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Al fine di consentire al RPCT d</w:t>
      </w:r>
      <w:r w:rsidR="004C0B83" w:rsidRPr="0095239F">
        <w:rPr>
          <w:rFonts w:ascii="Arial" w:hAnsi="Arial" w:cs="Arial"/>
          <w:color w:val="000000" w:themeColor="text1"/>
          <w:sz w:val="21"/>
          <w:szCs w:val="21"/>
        </w:rPr>
        <w:t>i curare le</w:t>
      </w:r>
      <w:r w:rsidRPr="0095239F">
        <w:rPr>
          <w:rFonts w:ascii="Arial" w:hAnsi="Arial" w:cs="Arial"/>
          <w:color w:val="000000" w:themeColor="text1"/>
          <w:sz w:val="21"/>
          <w:szCs w:val="21"/>
        </w:rPr>
        <w:t xml:space="preserve"> dovute verifiche, il segnalante </w:t>
      </w:r>
      <w:r w:rsidR="009C1B27" w:rsidRPr="0095239F">
        <w:rPr>
          <w:rFonts w:ascii="Arial" w:hAnsi="Arial" w:cs="Arial"/>
          <w:color w:val="000000" w:themeColor="text1"/>
          <w:sz w:val="21"/>
          <w:szCs w:val="21"/>
        </w:rPr>
        <w:t>precisa nella segnalazione</w:t>
      </w:r>
      <w:r w:rsidR="006500F7" w:rsidRPr="0095239F">
        <w:rPr>
          <w:rFonts w:ascii="Arial" w:hAnsi="Arial" w:cs="Arial"/>
          <w:color w:val="000000" w:themeColor="text1"/>
          <w:sz w:val="21"/>
          <w:szCs w:val="21"/>
        </w:rPr>
        <w:t xml:space="preserve"> </w:t>
      </w:r>
      <w:r w:rsidR="00481C97" w:rsidRPr="0095239F">
        <w:rPr>
          <w:rFonts w:ascii="Arial" w:hAnsi="Arial" w:cs="Arial"/>
          <w:color w:val="000000" w:themeColor="text1"/>
          <w:sz w:val="21"/>
          <w:szCs w:val="21"/>
        </w:rPr>
        <w:t>-</w:t>
      </w:r>
      <w:r w:rsidR="009C1B27" w:rsidRPr="0095239F">
        <w:rPr>
          <w:rFonts w:ascii="Arial" w:hAnsi="Arial" w:cs="Arial"/>
          <w:color w:val="000000" w:themeColor="text1"/>
          <w:sz w:val="21"/>
          <w:szCs w:val="21"/>
        </w:rPr>
        <w:t xml:space="preserve"> </w:t>
      </w:r>
      <w:r w:rsidR="00481C97" w:rsidRPr="0095239F">
        <w:rPr>
          <w:rFonts w:ascii="Arial" w:hAnsi="Arial" w:cs="Arial"/>
          <w:color w:val="000000" w:themeColor="text1"/>
          <w:sz w:val="21"/>
          <w:szCs w:val="21"/>
        </w:rPr>
        <w:t>in via</w:t>
      </w:r>
      <w:r w:rsidR="009C1B27" w:rsidRPr="0095239F">
        <w:rPr>
          <w:rFonts w:ascii="Arial" w:hAnsi="Arial" w:cs="Arial"/>
          <w:color w:val="000000" w:themeColor="text1"/>
          <w:sz w:val="21"/>
          <w:szCs w:val="21"/>
        </w:rPr>
        <w:t xml:space="preserve"> più circostanziata possibile</w:t>
      </w:r>
      <w:r w:rsidR="006500F7" w:rsidRPr="0095239F">
        <w:rPr>
          <w:rFonts w:ascii="Arial" w:hAnsi="Arial" w:cs="Arial"/>
          <w:color w:val="000000" w:themeColor="text1"/>
          <w:sz w:val="21"/>
          <w:szCs w:val="21"/>
        </w:rPr>
        <w:t xml:space="preserve"> -</w:t>
      </w:r>
      <w:r w:rsidR="009C1B27" w:rsidRPr="0095239F">
        <w:rPr>
          <w:rFonts w:ascii="Arial" w:hAnsi="Arial" w:cs="Arial"/>
          <w:color w:val="000000" w:themeColor="text1"/>
          <w:sz w:val="21"/>
          <w:szCs w:val="21"/>
        </w:rPr>
        <w:t xml:space="preserve"> </w:t>
      </w:r>
      <w:r w:rsidRPr="0095239F">
        <w:rPr>
          <w:rFonts w:ascii="Arial" w:hAnsi="Arial" w:cs="Arial"/>
          <w:color w:val="000000" w:themeColor="text1"/>
          <w:sz w:val="21"/>
          <w:szCs w:val="21"/>
        </w:rPr>
        <w:t>le informazioni sulla violazione, come definite dalla presente Procedura, a sua conoscenza</w:t>
      </w:r>
      <w:r w:rsidR="00962976" w:rsidRPr="0095239F">
        <w:rPr>
          <w:rFonts w:ascii="Arial" w:hAnsi="Arial" w:cs="Arial"/>
          <w:color w:val="000000" w:themeColor="text1"/>
          <w:sz w:val="21"/>
          <w:szCs w:val="21"/>
        </w:rPr>
        <w:t>.</w:t>
      </w:r>
    </w:p>
    <w:p w14:paraId="4A9EE40E" w14:textId="77777777" w:rsidR="00261CD8" w:rsidRPr="0095239F" w:rsidRDefault="00962976" w:rsidP="00261CD8">
      <w:pPr>
        <w:pStyle w:val="Paragrafoelenco"/>
        <w:numPr>
          <w:ilvl w:val="1"/>
          <w:numId w:val="5"/>
        </w:numPr>
        <w:tabs>
          <w:tab w:val="left" w:pos="0"/>
          <w:tab w:val="left" w:pos="284"/>
          <w:tab w:val="left" w:pos="993"/>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In ogni caso, nella segnalazione è necessario che risultino chiare: (i) le circostanze di tempo e di luogo in cui si è verificato il fatto oggetto della segnalazione; (ii) la descrizione del fatto; (iii) le generalità o altri elementi che consentano di identificare il soggetto cui attribuire i fatti segnalati. È utile anche allegare documenti che possano fornire elementi di fondatezza dei fatti oggetto di segnalazione, nonché l’indicazione di altri soggetti potenzialmente a conoscenza dei fatti</w:t>
      </w:r>
      <w:r w:rsidR="00261CD8" w:rsidRPr="0095239F">
        <w:rPr>
          <w:rFonts w:ascii="Arial" w:hAnsi="Arial" w:cs="Arial"/>
          <w:color w:val="000000" w:themeColor="text1"/>
          <w:sz w:val="21"/>
          <w:szCs w:val="21"/>
        </w:rPr>
        <w:t>.</w:t>
      </w:r>
    </w:p>
    <w:p w14:paraId="4C9FDBE8" w14:textId="77777777" w:rsidR="0081311D" w:rsidRPr="0095239F" w:rsidRDefault="0081311D" w:rsidP="00261CD8">
      <w:pPr>
        <w:pStyle w:val="Paragrafoelenco"/>
        <w:numPr>
          <w:ilvl w:val="1"/>
          <w:numId w:val="5"/>
        </w:numPr>
        <w:tabs>
          <w:tab w:val="left" w:pos="0"/>
          <w:tab w:val="left" w:pos="284"/>
          <w:tab w:val="left" w:pos="993"/>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Non sono ricomprese tra le informazioni sulle violazioni segnalabili le notizie palesemente prive di fondamento, le informazioni che sono già totalmente di dominio pubblico, nonché le informazioni acquisite solo sulla base di indiscrezioni o vociferazioni scarsamente attendibili (c.d. “voci di corridoio”).</w:t>
      </w:r>
    </w:p>
    <w:p w14:paraId="2BC41F8F" w14:textId="77777777" w:rsidR="009C49FF" w:rsidRPr="0095239F" w:rsidRDefault="009C49FF" w:rsidP="009C49FF">
      <w:pPr>
        <w:pStyle w:val="Paragrafoelenco"/>
        <w:numPr>
          <w:ilvl w:val="1"/>
          <w:numId w:val="5"/>
        </w:numPr>
        <w:tabs>
          <w:tab w:val="left" w:pos="0"/>
          <w:tab w:val="left" w:pos="284"/>
          <w:tab w:val="left" w:pos="993"/>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Resta fermo quanto previsto all’art. 1, commi 3 e 4, del Decreto</w:t>
      </w:r>
      <w:r w:rsidRPr="0095239F">
        <w:rPr>
          <w:rStyle w:val="Rimandonotaapidipagina"/>
          <w:rFonts w:ascii="Arial" w:hAnsi="Arial" w:cs="Arial"/>
          <w:color w:val="000000" w:themeColor="text1"/>
          <w:sz w:val="21"/>
          <w:szCs w:val="21"/>
        </w:rPr>
        <w:footnoteReference w:id="1"/>
      </w:r>
      <w:r w:rsidRPr="0095239F">
        <w:rPr>
          <w:rFonts w:ascii="Arial" w:hAnsi="Arial" w:cs="Arial"/>
          <w:color w:val="000000" w:themeColor="text1"/>
          <w:sz w:val="21"/>
          <w:szCs w:val="21"/>
        </w:rPr>
        <w:t>.</w:t>
      </w:r>
    </w:p>
    <w:p w14:paraId="1DFB8758" w14:textId="77777777" w:rsidR="00647F0D" w:rsidRPr="0095239F" w:rsidRDefault="00647F0D">
      <w:pPr>
        <w:pStyle w:val="Standard"/>
        <w:snapToGrid w:val="0"/>
        <w:spacing w:before="120" w:after="120" w:line="240" w:lineRule="atLeast"/>
        <w:jc w:val="center"/>
        <w:rPr>
          <w:rFonts w:ascii="Arial" w:hAnsi="Arial" w:cs="Arial"/>
          <w:color w:val="000000" w:themeColor="text1"/>
          <w:sz w:val="21"/>
          <w:szCs w:val="21"/>
        </w:rPr>
      </w:pPr>
    </w:p>
    <w:p w14:paraId="5583FF01" w14:textId="77777777" w:rsidR="00647F0D" w:rsidRPr="0095239F" w:rsidRDefault="00006F0A">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E90A98" w:rsidRPr="0095239F">
        <w:rPr>
          <w:rFonts w:ascii="Arial" w:hAnsi="Arial" w:cs="Arial"/>
          <w:b/>
          <w:color w:val="000000" w:themeColor="text1"/>
          <w:sz w:val="21"/>
          <w:szCs w:val="21"/>
        </w:rPr>
        <w:t>4</w:t>
      </w:r>
    </w:p>
    <w:p w14:paraId="43DAA081" w14:textId="77777777" w:rsidR="00647F0D" w:rsidRPr="0095239F" w:rsidRDefault="00006F0A" w:rsidP="00D97E24">
      <w:pPr>
        <w:shd w:val="clear" w:color="auto" w:fill="002060"/>
        <w:jc w:val="center"/>
        <w:rPr>
          <w:rFonts w:ascii="Arial" w:hAnsi="Arial" w:cs="Arial"/>
          <w:b/>
          <w:i/>
          <w:color w:val="FFFFFF" w:themeColor="background1"/>
          <w:sz w:val="21"/>
          <w:szCs w:val="21"/>
        </w:rPr>
      </w:pPr>
      <w:r w:rsidRPr="0095239F">
        <w:rPr>
          <w:rFonts w:ascii="Arial" w:hAnsi="Arial" w:cs="Arial"/>
          <w:b/>
          <w:i/>
          <w:color w:val="FFFFFF" w:themeColor="background1"/>
          <w:sz w:val="21"/>
          <w:szCs w:val="21"/>
        </w:rPr>
        <w:t>(Disciplina della segnalazione anonima)</w:t>
      </w:r>
    </w:p>
    <w:p w14:paraId="354C5838" w14:textId="77777777" w:rsidR="00647F0D" w:rsidRPr="0095239F" w:rsidRDefault="00006F0A">
      <w:pPr>
        <w:pStyle w:val="Paragrafoelenco"/>
        <w:numPr>
          <w:ilvl w:val="1"/>
          <w:numId w:val="6"/>
        </w:numPr>
        <w:tabs>
          <w:tab w:val="left" w:pos="0"/>
          <w:tab w:val="left" w:pos="284"/>
          <w:tab w:val="left" w:pos="993"/>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La segnalazione anonima è oggetto di </w:t>
      </w:r>
      <w:r w:rsidR="0020251E" w:rsidRPr="0095239F">
        <w:rPr>
          <w:rFonts w:ascii="Arial" w:hAnsi="Arial" w:cs="Arial"/>
          <w:color w:val="000000" w:themeColor="text1"/>
          <w:sz w:val="21"/>
          <w:szCs w:val="21"/>
        </w:rPr>
        <w:t>valutazione</w:t>
      </w:r>
      <w:r w:rsidRPr="0095239F">
        <w:rPr>
          <w:rFonts w:ascii="Arial" w:hAnsi="Arial" w:cs="Arial"/>
          <w:color w:val="000000" w:themeColor="text1"/>
          <w:sz w:val="21"/>
          <w:szCs w:val="21"/>
        </w:rPr>
        <w:t xml:space="preserve"> in termini di ammissibilità e fondatezza secondo quanto previsto dal presente articolo.</w:t>
      </w:r>
    </w:p>
    <w:p w14:paraId="4CE130A3" w14:textId="77777777" w:rsidR="00647F0D" w:rsidRPr="0095239F" w:rsidRDefault="00661755">
      <w:pPr>
        <w:pStyle w:val="Paragrafoelenco"/>
        <w:numPr>
          <w:ilvl w:val="1"/>
          <w:numId w:val="6"/>
        </w:numPr>
        <w:tabs>
          <w:tab w:val="left" w:pos="0"/>
          <w:tab w:val="left" w:pos="284"/>
          <w:tab w:val="left" w:pos="993"/>
        </w:tabs>
        <w:snapToGrid w:val="0"/>
        <w:spacing w:before="120" w:after="120" w:line="240" w:lineRule="atLeast"/>
        <w:ind w:left="0" w:firstLine="0"/>
        <w:jc w:val="both"/>
        <w:rPr>
          <w:rFonts w:ascii="Arial" w:hAnsi="Arial" w:cs="Arial"/>
          <w:color w:val="000000" w:themeColor="text1"/>
          <w:sz w:val="21"/>
          <w:szCs w:val="21"/>
        </w:rPr>
      </w:pPr>
      <w:r>
        <w:rPr>
          <w:rFonts w:ascii="Arial" w:hAnsi="Arial" w:cs="Arial"/>
          <w:color w:val="000000" w:themeColor="text1"/>
          <w:sz w:val="21"/>
          <w:szCs w:val="21"/>
        </w:rPr>
        <w:t>Co.Re.Di.</w:t>
      </w:r>
      <w:r w:rsidR="00006F0A" w:rsidRPr="0095239F">
        <w:rPr>
          <w:rFonts w:ascii="Arial" w:hAnsi="Arial" w:cs="Arial"/>
          <w:color w:val="000000" w:themeColor="text1"/>
          <w:sz w:val="21"/>
          <w:szCs w:val="21"/>
        </w:rPr>
        <w:t>, prende in considerazione la segnalazione anonima quando la stessa risulti adeguatamente circostanziata e resa con dovizia di particolari e comunque tale da far emergere fatti e situazioni relazionandoli a contesti determinati (es., indicazione di nominativi o qualifiche particolari, menzione di uffici specifici, procedimenti o eventi particolari, etc.).</w:t>
      </w:r>
    </w:p>
    <w:p w14:paraId="7613C450" w14:textId="77777777" w:rsidR="008A5D98" w:rsidRPr="0095239F" w:rsidRDefault="00661755" w:rsidP="008A5D98">
      <w:pPr>
        <w:pStyle w:val="Paragrafoelenco"/>
        <w:numPr>
          <w:ilvl w:val="1"/>
          <w:numId w:val="6"/>
        </w:numPr>
        <w:tabs>
          <w:tab w:val="left" w:pos="0"/>
          <w:tab w:val="left" w:pos="284"/>
          <w:tab w:val="left" w:pos="993"/>
        </w:tabs>
        <w:snapToGrid w:val="0"/>
        <w:spacing w:before="120" w:after="120" w:line="240" w:lineRule="atLeast"/>
        <w:ind w:left="0" w:firstLine="0"/>
        <w:jc w:val="both"/>
        <w:rPr>
          <w:rFonts w:ascii="Arial" w:hAnsi="Arial" w:cs="Arial"/>
          <w:color w:val="000000" w:themeColor="text1"/>
          <w:sz w:val="21"/>
          <w:szCs w:val="21"/>
        </w:rPr>
      </w:pPr>
      <w:r>
        <w:rPr>
          <w:rFonts w:ascii="Arial" w:hAnsi="Arial" w:cs="Arial"/>
          <w:color w:val="000000" w:themeColor="text1"/>
          <w:sz w:val="21"/>
          <w:szCs w:val="21"/>
        </w:rPr>
        <w:t>Co.Re.Di.</w:t>
      </w:r>
      <w:r w:rsidR="00561FC5" w:rsidRPr="0095239F">
        <w:rPr>
          <w:rFonts w:ascii="Arial" w:hAnsi="Arial" w:cs="Arial"/>
          <w:color w:val="000000" w:themeColor="text1"/>
          <w:sz w:val="21"/>
          <w:szCs w:val="21"/>
        </w:rPr>
        <w:t xml:space="preserve">, anche al fine di garantire le tutele previste dalla legge, provvede, in ogni caso, a registrare le segnalazioni anonime e quelle di soggetti estranei </w:t>
      </w:r>
      <w:r w:rsidR="00F27E96" w:rsidRPr="0095239F">
        <w:rPr>
          <w:rFonts w:ascii="Arial" w:hAnsi="Arial" w:cs="Arial"/>
          <w:color w:val="000000" w:themeColor="text1"/>
          <w:sz w:val="21"/>
          <w:szCs w:val="21"/>
        </w:rPr>
        <w:t xml:space="preserve">a </w:t>
      </w:r>
      <w:r>
        <w:rPr>
          <w:rFonts w:ascii="Arial" w:hAnsi="Arial" w:cs="Arial"/>
          <w:color w:val="000000" w:themeColor="text1"/>
          <w:sz w:val="21"/>
          <w:szCs w:val="21"/>
        </w:rPr>
        <w:t>Co.Re.Di.</w:t>
      </w:r>
      <w:r w:rsidR="00561FC5" w:rsidRPr="0095239F">
        <w:rPr>
          <w:rFonts w:ascii="Arial" w:hAnsi="Arial" w:cs="Arial"/>
          <w:color w:val="000000" w:themeColor="text1"/>
          <w:sz w:val="21"/>
          <w:szCs w:val="21"/>
        </w:rPr>
        <w:t xml:space="preserve">pervenute attraverso i canali dedicati al </w:t>
      </w:r>
      <w:r w:rsidR="00561FC5" w:rsidRPr="0095239F">
        <w:rPr>
          <w:rFonts w:ascii="Arial" w:hAnsi="Arial" w:cs="Arial"/>
          <w:i/>
          <w:color w:val="000000" w:themeColor="text1"/>
          <w:sz w:val="21"/>
          <w:szCs w:val="21"/>
        </w:rPr>
        <w:t>whistleblowing</w:t>
      </w:r>
      <w:r w:rsidR="00561FC5" w:rsidRPr="0095239F">
        <w:rPr>
          <w:rFonts w:ascii="Arial" w:hAnsi="Arial" w:cs="Arial"/>
          <w:color w:val="000000" w:themeColor="text1"/>
          <w:sz w:val="21"/>
          <w:szCs w:val="21"/>
        </w:rPr>
        <w:t>, mediante protocollo “in forma riservata”, assicurando che la visibilità delle corrispondenti registrazioni di protocollo, co</w:t>
      </w:r>
      <w:r w:rsidR="00E02F8F" w:rsidRPr="0095239F">
        <w:rPr>
          <w:rFonts w:ascii="Arial" w:hAnsi="Arial" w:cs="Arial"/>
          <w:color w:val="000000" w:themeColor="text1"/>
          <w:sz w:val="21"/>
          <w:szCs w:val="21"/>
        </w:rPr>
        <w:t>sì</w:t>
      </w:r>
      <w:r w:rsidR="00561FC5" w:rsidRPr="0095239F">
        <w:rPr>
          <w:rFonts w:ascii="Arial" w:hAnsi="Arial" w:cs="Arial"/>
          <w:color w:val="000000" w:themeColor="text1"/>
          <w:sz w:val="21"/>
          <w:szCs w:val="21"/>
        </w:rPr>
        <w:t xml:space="preserve"> come dei relativi documenti, sia limitata esclusivamente al RPCT.</w:t>
      </w:r>
    </w:p>
    <w:p w14:paraId="6F5F2EDD" w14:textId="77777777" w:rsidR="00962976" w:rsidRPr="0095239F" w:rsidRDefault="00962976" w:rsidP="00127795">
      <w:pPr>
        <w:pStyle w:val="Paragrafoelenco"/>
        <w:tabs>
          <w:tab w:val="left" w:pos="0"/>
          <w:tab w:val="left" w:pos="284"/>
          <w:tab w:val="left" w:pos="993"/>
        </w:tabs>
        <w:snapToGrid w:val="0"/>
        <w:spacing w:before="120" w:after="120" w:line="240" w:lineRule="atLeast"/>
        <w:ind w:left="0"/>
        <w:jc w:val="both"/>
        <w:rPr>
          <w:rFonts w:ascii="Arial" w:hAnsi="Arial" w:cs="Arial"/>
          <w:color w:val="000000" w:themeColor="text1"/>
          <w:sz w:val="21"/>
          <w:szCs w:val="21"/>
        </w:rPr>
      </w:pPr>
    </w:p>
    <w:p w14:paraId="3195D397" w14:textId="77777777" w:rsidR="00127795" w:rsidRPr="0095239F" w:rsidRDefault="00127795" w:rsidP="00127795">
      <w:pPr>
        <w:tabs>
          <w:tab w:val="left" w:pos="284"/>
        </w:tabs>
        <w:snapToGrid w:val="0"/>
        <w:spacing w:before="120" w:after="120" w:line="240" w:lineRule="atLeast"/>
        <w:jc w:val="center"/>
        <w:rPr>
          <w:rFonts w:ascii="Arial" w:hAnsi="Arial" w:cs="Arial"/>
          <w:i/>
          <w:color w:val="000000" w:themeColor="text1"/>
          <w:sz w:val="21"/>
          <w:szCs w:val="21"/>
          <w:u w:val="single"/>
        </w:rPr>
      </w:pPr>
      <w:r w:rsidRPr="0095239F">
        <w:rPr>
          <w:rFonts w:ascii="Arial" w:hAnsi="Arial" w:cs="Arial"/>
          <w:i/>
          <w:color w:val="000000" w:themeColor="text1"/>
          <w:sz w:val="21"/>
          <w:szCs w:val="21"/>
          <w:u w:val="single"/>
        </w:rPr>
        <w:t>FUNZIONAMENTO DEL CANALE INTERNO E GESTIONE DELLA SEGNALAZIONE</w:t>
      </w:r>
    </w:p>
    <w:p w14:paraId="5BE312B5" w14:textId="77777777" w:rsidR="00127795" w:rsidRPr="0095239F" w:rsidRDefault="00127795">
      <w:pPr>
        <w:pStyle w:val="Paragrafoelenco"/>
        <w:tabs>
          <w:tab w:val="left" w:pos="0"/>
          <w:tab w:val="left" w:pos="284"/>
          <w:tab w:val="left" w:pos="993"/>
        </w:tabs>
        <w:snapToGrid w:val="0"/>
        <w:spacing w:before="120" w:after="120" w:line="240" w:lineRule="atLeast"/>
        <w:ind w:left="0"/>
        <w:rPr>
          <w:rFonts w:ascii="Arial" w:hAnsi="Arial" w:cs="Arial"/>
          <w:color w:val="000000" w:themeColor="text1"/>
          <w:sz w:val="21"/>
          <w:szCs w:val="21"/>
        </w:rPr>
      </w:pPr>
    </w:p>
    <w:p w14:paraId="31519534" w14:textId="77777777" w:rsidR="00647F0D" w:rsidRPr="0095239F" w:rsidRDefault="00006F0A">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7C50EC" w:rsidRPr="0095239F">
        <w:rPr>
          <w:rFonts w:ascii="Arial" w:hAnsi="Arial" w:cs="Arial"/>
          <w:b/>
          <w:color w:val="000000" w:themeColor="text1"/>
          <w:sz w:val="21"/>
          <w:szCs w:val="21"/>
        </w:rPr>
        <w:t>5</w:t>
      </w:r>
    </w:p>
    <w:p w14:paraId="21D5B180" w14:textId="77777777" w:rsidR="00647F0D" w:rsidRPr="0095239F" w:rsidRDefault="00006F0A" w:rsidP="00D97E24">
      <w:pPr>
        <w:shd w:val="clear" w:color="auto" w:fill="002060"/>
        <w:jc w:val="center"/>
        <w:rPr>
          <w:rFonts w:ascii="Arial" w:hAnsi="Arial" w:cs="Arial"/>
          <w:b/>
          <w:i/>
          <w:color w:val="FFFFFF" w:themeColor="background1"/>
          <w:sz w:val="21"/>
          <w:szCs w:val="21"/>
        </w:rPr>
      </w:pPr>
      <w:r w:rsidRPr="0095239F">
        <w:rPr>
          <w:rFonts w:ascii="Arial" w:hAnsi="Arial" w:cs="Arial"/>
          <w:b/>
          <w:i/>
          <w:color w:val="FFFFFF" w:themeColor="background1"/>
          <w:sz w:val="21"/>
          <w:szCs w:val="21"/>
        </w:rPr>
        <w:t>(Modalità per la effettuazione della segnalazione e soggetti deputati alla ricezione</w:t>
      </w:r>
      <w:r w:rsidR="005C731A" w:rsidRPr="0095239F">
        <w:rPr>
          <w:rFonts w:ascii="Arial" w:hAnsi="Arial" w:cs="Arial"/>
          <w:b/>
          <w:i/>
          <w:color w:val="FFFFFF" w:themeColor="background1"/>
          <w:sz w:val="21"/>
          <w:szCs w:val="21"/>
        </w:rPr>
        <w:t xml:space="preserve"> e gestione</w:t>
      </w:r>
      <w:r w:rsidRPr="0095239F">
        <w:rPr>
          <w:rFonts w:ascii="Arial" w:hAnsi="Arial" w:cs="Arial"/>
          <w:b/>
          <w:i/>
          <w:color w:val="FFFFFF" w:themeColor="background1"/>
          <w:sz w:val="21"/>
          <w:szCs w:val="21"/>
        </w:rPr>
        <w:t>)</w:t>
      </w:r>
    </w:p>
    <w:p w14:paraId="1E074B87" w14:textId="77777777" w:rsidR="005C731A" w:rsidRPr="0095239F" w:rsidRDefault="00935034" w:rsidP="005C731A">
      <w:pPr>
        <w:pStyle w:val="Paragrafoelenco"/>
        <w:tabs>
          <w:tab w:val="left" w:pos="0"/>
          <w:tab w:val="left" w:pos="284"/>
        </w:tabs>
        <w:snapToGrid w:val="0"/>
        <w:spacing w:before="120" w:after="120" w:line="240" w:lineRule="atLeast"/>
        <w:ind w:left="0"/>
        <w:jc w:val="both"/>
        <w:rPr>
          <w:rFonts w:ascii="Arial" w:hAnsi="Arial" w:cs="Arial"/>
          <w:color w:val="000000" w:themeColor="text1"/>
          <w:sz w:val="21"/>
          <w:szCs w:val="21"/>
        </w:rPr>
      </w:pPr>
      <w:r w:rsidRPr="0095239F">
        <w:rPr>
          <w:rFonts w:ascii="Arial" w:hAnsi="Arial" w:cs="Arial"/>
          <w:b/>
          <w:color w:val="000000" w:themeColor="text1"/>
          <w:sz w:val="21"/>
          <w:szCs w:val="21"/>
        </w:rPr>
        <w:t>1</w:t>
      </w:r>
      <w:r w:rsidR="005C731A" w:rsidRPr="0095239F">
        <w:rPr>
          <w:rFonts w:ascii="Arial" w:hAnsi="Arial" w:cs="Arial"/>
          <w:color w:val="000000" w:themeColor="text1"/>
          <w:sz w:val="21"/>
          <w:szCs w:val="21"/>
        </w:rPr>
        <w:t>. Il segnalante può effettuare la segnalazione</w:t>
      </w:r>
      <w:r w:rsidR="006500F7" w:rsidRPr="0095239F">
        <w:rPr>
          <w:rFonts w:ascii="Arial" w:hAnsi="Arial" w:cs="Arial"/>
          <w:color w:val="000000" w:themeColor="text1"/>
          <w:sz w:val="21"/>
          <w:szCs w:val="21"/>
        </w:rPr>
        <w:t xml:space="preserve"> al RPCT di </w:t>
      </w:r>
      <w:r w:rsidR="00661755">
        <w:rPr>
          <w:rFonts w:ascii="Arial" w:hAnsi="Arial" w:cs="Arial"/>
          <w:color w:val="000000" w:themeColor="text1"/>
          <w:sz w:val="21"/>
          <w:szCs w:val="21"/>
        </w:rPr>
        <w:t xml:space="preserve">Co.Re.Di. </w:t>
      </w:r>
      <w:r w:rsidR="001D786A" w:rsidRPr="0095239F">
        <w:rPr>
          <w:rFonts w:ascii="Arial" w:hAnsi="Arial" w:cs="Arial"/>
          <w:color w:val="000000" w:themeColor="text1"/>
          <w:sz w:val="21"/>
          <w:szCs w:val="21"/>
        </w:rPr>
        <w:t>mediante una delle seguenti modalità</w:t>
      </w:r>
      <w:r w:rsidR="007C1FDF" w:rsidRPr="0095239F">
        <w:rPr>
          <w:rFonts w:ascii="Arial" w:hAnsi="Arial" w:cs="Arial"/>
          <w:color w:val="000000" w:themeColor="text1"/>
          <w:sz w:val="21"/>
          <w:szCs w:val="21"/>
        </w:rPr>
        <w:t xml:space="preserve"> alternative tra loro</w:t>
      </w:r>
      <w:r w:rsidR="001D786A" w:rsidRPr="0095239F">
        <w:rPr>
          <w:rFonts w:ascii="Arial" w:hAnsi="Arial" w:cs="Arial"/>
          <w:color w:val="000000" w:themeColor="text1"/>
          <w:sz w:val="21"/>
          <w:szCs w:val="21"/>
        </w:rPr>
        <w:t>:</w:t>
      </w:r>
    </w:p>
    <w:p w14:paraId="5D3400E6" w14:textId="2D89C76E" w:rsidR="00167C6B" w:rsidRPr="00167C6B" w:rsidRDefault="00167C6B" w:rsidP="00167C6B">
      <w:pPr>
        <w:pStyle w:val="Paragrafoelenco"/>
        <w:numPr>
          <w:ilvl w:val="0"/>
          <w:numId w:val="22"/>
        </w:numPr>
        <w:rPr>
          <w:rFonts w:ascii="Arial" w:hAnsi="Arial" w:cs="Arial"/>
          <w:b/>
          <w:bCs/>
          <w:color w:val="000000" w:themeColor="text1"/>
          <w:sz w:val="21"/>
          <w:szCs w:val="21"/>
        </w:rPr>
      </w:pPr>
      <w:r w:rsidRPr="00167C6B">
        <w:rPr>
          <w:rFonts w:ascii="Arial" w:hAnsi="Arial" w:cs="Arial"/>
          <w:b/>
          <w:bCs/>
          <w:color w:val="000000" w:themeColor="text1"/>
          <w:sz w:val="21"/>
          <w:szCs w:val="21"/>
        </w:rPr>
        <w:t>in forma scritta, tramite posta ordinaria, in doppia busta chiusa, con dicitura recante “Riservata la RPCT del Consiglio - Segnalazione whistleblowing, all’indirizzo della sede della  Commissione, - via Bertola n. 40, Torino - utilizzando preferibilmente l’Allegato 4 alla presente Procedura”;</w:t>
      </w:r>
    </w:p>
    <w:p w14:paraId="44789981" w14:textId="5CA5BC41" w:rsidR="00935034" w:rsidRPr="0025672A" w:rsidRDefault="004A77D0" w:rsidP="00935034">
      <w:pPr>
        <w:widowControl/>
        <w:numPr>
          <w:ilvl w:val="0"/>
          <w:numId w:val="22"/>
        </w:numPr>
        <w:suppressAutoHyphens w:val="0"/>
        <w:spacing w:after="60" w:line="276" w:lineRule="auto"/>
        <w:jc w:val="both"/>
        <w:textAlignment w:val="auto"/>
        <w:rPr>
          <w:rFonts w:ascii="Arial" w:hAnsi="Arial" w:cs="Arial"/>
          <w:color w:val="000000" w:themeColor="text1"/>
          <w:sz w:val="21"/>
          <w:szCs w:val="21"/>
        </w:rPr>
      </w:pPr>
      <w:r w:rsidRPr="0025672A">
        <w:rPr>
          <w:rFonts w:ascii="Arial" w:hAnsi="Arial" w:cs="Arial"/>
          <w:b/>
          <w:color w:val="000000" w:themeColor="text1"/>
          <w:sz w:val="21"/>
          <w:szCs w:val="21"/>
        </w:rPr>
        <w:t xml:space="preserve">in forma orale, mediante </w:t>
      </w:r>
      <w:r w:rsidR="001D786A" w:rsidRPr="0025672A">
        <w:rPr>
          <w:rFonts w:ascii="Arial" w:hAnsi="Arial" w:cs="Arial"/>
          <w:b/>
          <w:color w:val="000000" w:themeColor="text1"/>
          <w:sz w:val="21"/>
          <w:szCs w:val="21"/>
        </w:rPr>
        <w:t>richiesta di incontro diretto con il RPCT</w:t>
      </w:r>
      <w:r w:rsidR="00561FC5" w:rsidRPr="0025672A">
        <w:rPr>
          <w:rFonts w:ascii="Arial" w:hAnsi="Arial" w:cs="Arial"/>
          <w:b/>
          <w:color w:val="000000" w:themeColor="text1"/>
          <w:sz w:val="21"/>
          <w:szCs w:val="21"/>
        </w:rPr>
        <w:t xml:space="preserve"> entro </w:t>
      </w:r>
      <w:r w:rsidRPr="0025672A">
        <w:rPr>
          <w:rFonts w:ascii="Arial" w:hAnsi="Arial" w:cs="Arial"/>
          <w:b/>
          <w:color w:val="000000" w:themeColor="text1"/>
          <w:sz w:val="21"/>
          <w:szCs w:val="21"/>
        </w:rPr>
        <w:t>il termine di 1</w:t>
      </w:r>
      <w:r w:rsidR="0025672A" w:rsidRPr="0025672A">
        <w:rPr>
          <w:rFonts w:ascii="Arial" w:hAnsi="Arial" w:cs="Arial"/>
          <w:b/>
          <w:color w:val="000000" w:themeColor="text1"/>
          <w:sz w:val="21"/>
          <w:szCs w:val="21"/>
        </w:rPr>
        <w:t xml:space="preserve">5 </w:t>
      </w:r>
      <w:r w:rsidRPr="0025672A">
        <w:rPr>
          <w:rFonts w:ascii="Arial" w:hAnsi="Arial" w:cs="Arial"/>
          <w:b/>
          <w:color w:val="000000" w:themeColor="text1"/>
          <w:sz w:val="21"/>
          <w:szCs w:val="21"/>
        </w:rPr>
        <w:t>giorni</w:t>
      </w:r>
      <w:r w:rsidR="001D786A" w:rsidRPr="0025672A">
        <w:rPr>
          <w:rFonts w:ascii="Arial" w:hAnsi="Arial" w:cs="Arial"/>
          <w:color w:val="000000" w:themeColor="text1"/>
          <w:sz w:val="21"/>
          <w:szCs w:val="21"/>
        </w:rPr>
        <w:t>, previa fissazione di appuntamento</w:t>
      </w:r>
      <w:r w:rsidRPr="0025672A">
        <w:rPr>
          <w:rFonts w:ascii="Arial" w:hAnsi="Arial" w:cs="Arial"/>
          <w:color w:val="000000" w:themeColor="text1"/>
          <w:sz w:val="21"/>
          <w:szCs w:val="21"/>
        </w:rPr>
        <w:t xml:space="preserve">. </w:t>
      </w:r>
      <w:r w:rsidR="001D786A" w:rsidRPr="0025672A">
        <w:rPr>
          <w:rFonts w:ascii="Arial" w:hAnsi="Arial" w:cs="Arial"/>
          <w:color w:val="000000" w:themeColor="text1"/>
          <w:sz w:val="21"/>
          <w:szCs w:val="21"/>
        </w:rPr>
        <w:t xml:space="preserve">In occasione dell’incontro, la segnalazione, previo consenso del </w:t>
      </w:r>
      <w:r w:rsidR="00F70E8D" w:rsidRPr="0025672A">
        <w:rPr>
          <w:rFonts w:ascii="Arial" w:hAnsi="Arial" w:cs="Arial"/>
          <w:color w:val="000000" w:themeColor="text1"/>
          <w:sz w:val="21"/>
          <w:szCs w:val="21"/>
        </w:rPr>
        <w:t>s</w:t>
      </w:r>
      <w:r w:rsidR="001D786A" w:rsidRPr="0025672A">
        <w:rPr>
          <w:rFonts w:ascii="Arial" w:hAnsi="Arial" w:cs="Arial"/>
          <w:color w:val="000000" w:themeColor="text1"/>
          <w:sz w:val="21"/>
          <w:szCs w:val="21"/>
        </w:rPr>
        <w:t xml:space="preserve">egnalante, </w:t>
      </w:r>
      <w:r w:rsidR="00F70E8D" w:rsidRPr="0025672A">
        <w:rPr>
          <w:rFonts w:ascii="Arial" w:hAnsi="Arial" w:cs="Arial"/>
          <w:color w:val="000000" w:themeColor="text1"/>
          <w:sz w:val="21"/>
          <w:szCs w:val="21"/>
        </w:rPr>
        <w:t xml:space="preserve">è </w:t>
      </w:r>
      <w:r w:rsidR="001D786A" w:rsidRPr="0025672A">
        <w:rPr>
          <w:rFonts w:ascii="Arial" w:hAnsi="Arial" w:cs="Arial"/>
          <w:color w:val="000000" w:themeColor="text1"/>
          <w:sz w:val="21"/>
          <w:szCs w:val="21"/>
        </w:rPr>
        <w:t xml:space="preserve">documentata a cura del RPCT mediante registrazione su un dispositivo idoneo alla conservazione e </w:t>
      </w:r>
      <w:r w:rsidR="009C1B27" w:rsidRPr="0025672A">
        <w:rPr>
          <w:rFonts w:ascii="Arial" w:hAnsi="Arial" w:cs="Arial"/>
          <w:color w:val="000000" w:themeColor="text1"/>
          <w:sz w:val="21"/>
          <w:szCs w:val="21"/>
        </w:rPr>
        <w:t>all’ascolto</w:t>
      </w:r>
      <w:r w:rsidR="001D786A" w:rsidRPr="0025672A">
        <w:rPr>
          <w:rFonts w:ascii="Arial" w:hAnsi="Arial" w:cs="Arial"/>
          <w:color w:val="000000" w:themeColor="text1"/>
          <w:sz w:val="21"/>
          <w:szCs w:val="21"/>
        </w:rPr>
        <w:t xml:space="preserve"> oppure mediante verbale. In quest’ultimo caso, il </w:t>
      </w:r>
      <w:r w:rsidR="00374B07" w:rsidRPr="0025672A">
        <w:rPr>
          <w:rFonts w:ascii="Arial" w:hAnsi="Arial" w:cs="Arial"/>
          <w:color w:val="000000" w:themeColor="text1"/>
          <w:sz w:val="21"/>
          <w:szCs w:val="21"/>
        </w:rPr>
        <w:t>s</w:t>
      </w:r>
      <w:r w:rsidR="001D786A" w:rsidRPr="0025672A">
        <w:rPr>
          <w:rFonts w:ascii="Arial" w:hAnsi="Arial" w:cs="Arial"/>
          <w:color w:val="000000" w:themeColor="text1"/>
          <w:sz w:val="21"/>
          <w:szCs w:val="21"/>
        </w:rPr>
        <w:t>egnalante pu</w:t>
      </w:r>
      <w:r w:rsidR="00374B07" w:rsidRPr="0025672A">
        <w:rPr>
          <w:rFonts w:ascii="Arial" w:hAnsi="Arial" w:cs="Arial"/>
          <w:color w:val="000000" w:themeColor="text1"/>
          <w:sz w:val="21"/>
          <w:szCs w:val="21"/>
        </w:rPr>
        <w:t xml:space="preserve">ò </w:t>
      </w:r>
      <w:r w:rsidR="001D786A" w:rsidRPr="0025672A">
        <w:rPr>
          <w:rFonts w:ascii="Arial" w:hAnsi="Arial" w:cs="Arial"/>
          <w:color w:val="000000" w:themeColor="text1"/>
          <w:sz w:val="21"/>
          <w:szCs w:val="21"/>
        </w:rPr>
        <w:t>verificare, rettificare e confermare il verbale dell'incontro mediante la propria sottoscrizione.</w:t>
      </w:r>
    </w:p>
    <w:p w14:paraId="61A5D3BC" w14:textId="77777777" w:rsidR="001C0E1C" w:rsidRPr="0095239F" w:rsidRDefault="001C0E1C" w:rsidP="00935034">
      <w:pPr>
        <w:pStyle w:val="Paragrafoelenco"/>
        <w:numPr>
          <w:ilvl w:val="0"/>
          <w:numId w:val="6"/>
        </w:numPr>
        <w:tabs>
          <w:tab w:val="left" w:pos="0"/>
          <w:tab w:val="left" w:pos="284"/>
        </w:tabs>
        <w:snapToGrid w:val="0"/>
        <w:spacing w:before="120" w:after="120" w:line="240" w:lineRule="atLeast"/>
        <w:ind w:left="0" w:firstLine="0"/>
        <w:jc w:val="both"/>
        <w:rPr>
          <w:rFonts w:ascii="Arial" w:hAnsi="Arial" w:cs="Arial"/>
          <w:color w:val="000000" w:themeColor="text1"/>
          <w:sz w:val="21"/>
          <w:szCs w:val="21"/>
        </w:rPr>
      </w:pPr>
      <w:r w:rsidRPr="0025672A">
        <w:rPr>
          <w:rFonts w:ascii="Arial" w:hAnsi="Arial" w:cs="Arial"/>
          <w:color w:val="000000" w:themeColor="text1"/>
          <w:sz w:val="21"/>
          <w:szCs w:val="21"/>
        </w:rPr>
        <w:t xml:space="preserve">Qualora il RPCT risulti </w:t>
      </w:r>
      <w:r w:rsidRPr="0025672A">
        <w:rPr>
          <w:rFonts w:ascii="Arial" w:hAnsi="Arial" w:cs="Arial"/>
          <w:b/>
          <w:color w:val="000000" w:themeColor="text1"/>
          <w:sz w:val="21"/>
          <w:szCs w:val="21"/>
        </w:rPr>
        <w:t>persona coinvolta</w:t>
      </w:r>
      <w:r w:rsidRPr="0025672A">
        <w:rPr>
          <w:rFonts w:ascii="Arial" w:hAnsi="Arial" w:cs="Arial"/>
          <w:color w:val="000000" w:themeColor="text1"/>
          <w:sz w:val="21"/>
          <w:szCs w:val="21"/>
        </w:rPr>
        <w:t>, il segnalante dovrà ricorrere ad altre forme di segnalazione, denuncia o divulgazione pubblica previste</w:t>
      </w:r>
      <w:r w:rsidRPr="0095239F">
        <w:rPr>
          <w:rFonts w:ascii="Arial" w:hAnsi="Arial" w:cs="Arial"/>
          <w:color w:val="000000" w:themeColor="text1"/>
          <w:sz w:val="21"/>
          <w:szCs w:val="21"/>
        </w:rPr>
        <w:t xml:space="preserve"> dal Decreto.</w:t>
      </w:r>
    </w:p>
    <w:p w14:paraId="31B8C663" w14:textId="77777777" w:rsidR="001C0E1C" w:rsidRPr="0095239F" w:rsidRDefault="00006F0A" w:rsidP="00935034">
      <w:pPr>
        <w:pStyle w:val="Paragrafoelenco"/>
        <w:numPr>
          <w:ilvl w:val="0"/>
          <w:numId w:val="6"/>
        </w:numPr>
        <w:tabs>
          <w:tab w:val="left" w:pos="0"/>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Le segnalazioni ricevute da soggetti diversi dal RPCT devono essere trasmesse a quest’ultimo tempestivamente e, comunque, </w:t>
      </w:r>
      <w:r w:rsidRPr="0095239F">
        <w:rPr>
          <w:rFonts w:ascii="Arial" w:hAnsi="Arial" w:cs="Arial"/>
          <w:b/>
          <w:color w:val="000000" w:themeColor="text1"/>
          <w:sz w:val="21"/>
          <w:szCs w:val="21"/>
        </w:rPr>
        <w:t xml:space="preserve">entro </w:t>
      </w:r>
      <w:r w:rsidR="00195E1A" w:rsidRPr="0095239F">
        <w:rPr>
          <w:rFonts w:ascii="Arial" w:hAnsi="Arial" w:cs="Arial"/>
          <w:b/>
          <w:color w:val="000000" w:themeColor="text1"/>
          <w:sz w:val="21"/>
          <w:szCs w:val="21"/>
        </w:rPr>
        <w:t>7 (sette)</w:t>
      </w:r>
      <w:r w:rsidRPr="0095239F">
        <w:rPr>
          <w:rFonts w:ascii="Arial" w:hAnsi="Arial" w:cs="Arial"/>
          <w:b/>
          <w:color w:val="000000" w:themeColor="text1"/>
          <w:sz w:val="21"/>
          <w:szCs w:val="21"/>
        </w:rPr>
        <w:t xml:space="preserve"> </w:t>
      </w:r>
      <w:r w:rsidR="00195E1A" w:rsidRPr="0095239F">
        <w:rPr>
          <w:rFonts w:ascii="Arial" w:hAnsi="Arial" w:cs="Arial"/>
          <w:b/>
          <w:color w:val="000000" w:themeColor="text1"/>
          <w:sz w:val="21"/>
          <w:szCs w:val="21"/>
        </w:rPr>
        <w:t>giorni</w:t>
      </w:r>
      <w:r w:rsidR="00195E1A" w:rsidRPr="0095239F">
        <w:rPr>
          <w:rFonts w:ascii="Arial" w:hAnsi="Arial" w:cs="Arial"/>
          <w:color w:val="000000" w:themeColor="text1"/>
          <w:sz w:val="21"/>
          <w:szCs w:val="21"/>
        </w:rPr>
        <w:t xml:space="preserve"> </w:t>
      </w:r>
      <w:r w:rsidR="00E60A2D" w:rsidRPr="0095239F">
        <w:rPr>
          <w:rFonts w:ascii="Arial" w:hAnsi="Arial" w:cs="Arial"/>
          <w:color w:val="000000" w:themeColor="text1"/>
          <w:sz w:val="21"/>
          <w:szCs w:val="21"/>
        </w:rPr>
        <w:t>dal ricevimento della segnalazione. Il</w:t>
      </w:r>
      <w:r w:rsidR="00195E1A" w:rsidRPr="0095239F">
        <w:rPr>
          <w:rFonts w:ascii="Arial" w:hAnsi="Arial" w:cs="Arial"/>
          <w:color w:val="000000" w:themeColor="text1"/>
          <w:sz w:val="21"/>
          <w:szCs w:val="21"/>
        </w:rPr>
        <w:t xml:space="preserve"> soggetto che trasmette la segnalazione </w:t>
      </w:r>
      <w:r w:rsidR="00E60A2D" w:rsidRPr="0095239F">
        <w:rPr>
          <w:rFonts w:ascii="Arial" w:hAnsi="Arial" w:cs="Arial"/>
          <w:color w:val="000000" w:themeColor="text1"/>
          <w:sz w:val="21"/>
          <w:szCs w:val="21"/>
        </w:rPr>
        <w:t>ne fornisce</w:t>
      </w:r>
      <w:r w:rsidR="00195E1A" w:rsidRPr="0095239F">
        <w:rPr>
          <w:rFonts w:ascii="Arial" w:hAnsi="Arial" w:cs="Arial"/>
          <w:color w:val="000000" w:themeColor="text1"/>
          <w:sz w:val="21"/>
          <w:szCs w:val="21"/>
        </w:rPr>
        <w:t xml:space="preserve"> contestuale notizia al segnalante.</w:t>
      </w:r>
    </w:p>
    <w:p w14:paraId="189F9DCE" w14:textId="77777777" w:rsidR="00772C9C" w:rsidRPr="0095239F" w:rsidRDefault="00D4633C" w:rsidP="00935034">
      <w:pPr>
        <w:pStyle w:val="Paragrafoelenco"/>
        <w:numPr>
          <w:ilvl w:val="0"/>
          <w:numId w:val="6"/>
        </w:numPr>
        <w:tabs>
          <w:tab w:val="left" w:pos="0"/>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Si precisa che, ai sensi </w:t>
      </w:r>
      <w:r w:rsidR="00E60A2D" w:rsidRPr="0095239F">
        <w:rPr>
          <w:rFonts w:ascii="Arial" w:hAnsi="Arial" w:cs="Arial"/>
          <w:color w:val="000000" w:themeColor="text1"/>
          <w:sz w:val="21"/>
          <w:szCs w:val="21"/>
        </w:rPr>
        <w:t>del Decreto</w:t>
      </w:r>
      <w:r w:rsidRPr="0095239F">
        <w:rPr>
          <w:rFonts w:ascii="Arial" w:hAnsi="Arial" w:cs="Arial"/>
          <w:color w:val="000000" w:themeColor="text1"/>
          <w:sz w:val="21"/>
          <w:szCs w:val="21"/>
        </w:rPr>
        <w:t xml:space="preserve">, </w:t>
      </w:r>
      <w:r w:rsidR="00E60A2D" w:rsidRPr="0095239F">
        <w:rPr>
          <w:rFonts w:ascii="Arial" w:hAnsi="Arial" w:cs="Arial"/>
          <w:color w:val="000000" w:themeColor="text1"/>
          <w:sz w:val="21"/>
          <w:szCs w:val="21"/>
        </w:rPr>
        <w:t>la segnalazione</w:t>
      </w:r>
      <w:r w:rsidRPr="0095239F">
        <w:rPr>
          <w:rFonts w:ascii="Arial" w:hAnsi="Arial" w:cs="Arial"/>
          <w:color w:val="000000" w:themeColor="text1"/>
          <w:sz w:val="21"/>
          <w:szCs w:val="21"/>
        </w:rPr>
        <w:t xml:space="preserve"> </w:t>
      </w:r>
      <w:r w:rsidR="00E60A2D" w:rsidRPr="0095239F">
        <w:rPr>
          <w:rFonts w:ascii="Arial" w:hAnsi="Arial" w:cs="Arial"/>
          <w:color w:val="000000" w:themeColor="text1"/>
          <w:sz w:val="21"/>
          <w:szCs w:val="21"/>
        </w:rPr>
        <w:t xml:space="preserve">ovvero la denuncia </w:t>
      </w:r>
      <w:r w:rsidRPr="0095239F">
        <w:rPr>
          <w:rFonts w:ascii="Arial" w:hAnsi="Arial" w:cs="Arial"/>
          <w:color w:val="000000" w:themeColor="text1"/>
          <w:sz w:val="21"/>
          <w:szCs w:val="21"/>
        </w:rPr>
        <w:t xml:space="preserve">possono essere trasmesse </w:t>
      </w:r>
      <w:r w:rsidR="00E60A2D" w:rsidRPr="0095239F">
        <w:rPr>
          <w:rFonts w:ascii="Arial" w:hAnsi="Arial" w:cs="Arial"/>
          <w:color w:val="000000" w:themeColor="text1"/>
          <w:sz w:val="21"/>
          <w:szCs w:val="21"/>
        </w:rPr>
        <w:t xml:space="preserve">- ricorrendone i presupposti </w:t>
      </w:r>
      <w:r w:rsidR="00526AFC" w:rsidRPr="0095239F">
        <w:rPr>
          <w:rFonts w:ascii="Arial" w:hAnsi="Arial" w:cs="Arial"/>
          <w:color w:val="000000" w:themeColor="text1"/>
          <w:sz w:val="21"/>
          <w:szCs w:val="21"/>
        </w:rPr>
        <w:t xml:space="preserve">ivi indicati </w:t>
      </w:r>
      <w:r w:rsidR="0025672A">
        <w:rPr>
          <w:rFonts w:ascii="Arial" w:hAnsi="Arial" w:cs="Arial"/>
          <w:color w:val="000000" w:themeColor="text1"/>
          <w:sz w:val="21"/>
          <w:szCs w:val="21"/>
        </w:rPr>
        <w:t>–</w:t>
      </w:r>
      <w:r w:rsidRPr="0095239F">
        <w:rPr>
          <w:rFonts w:ascii="Arial" w:hAnsi="Arial" w:cs="Arial"/>
          <w:color w:val="000000" w:themeColor="text1"/>
          <w:sz w:val="21"/>
          <w:szCs w:val="21"/>
        </w:rPr>
        <w:t xml:space="preserve"> </w:t>
      </w:r>
      <w:r w:rsidR="0025672A">
        <w:rPr>
          <w:rFonts w:ascii="Arial" w:hAnsi="Arial" w:cs="Arial"/>
          <w:color w:val="000000" w:themeColor="text1"/>
          <w:sz w:val="21"/>
          <w:szCs w:val="21"/>
        </w:rPr>
        <w:t xml:space="preserve">dal segnalante </w:t>
      </w:r>
      <w:r w:rsidRPr="0095239F">
        <w:rPr>
          <w:rFonts w:ascii="Arial" w:hAnsi="Arial" w:cs="Arial"/>
          <w:color w:val="000000" w:themeColor="text1"/>
          <w:sz w:val="21"/>
          <w:szCs w:val="21"/>
        </w:rPr>
        <w:t>al RPCT ovvero all’A.N.AC., all’</w:t>
      </w:r>
      <w:r w:rsidR="00127795" w:rsidRPr="0095239F">
        <w:rPr>
          <w:rFonts w:ascii="Arial" w:hAnsi="Arial" w:cs="Arial"/>
          <w:color w:val="000000" w:themeColor="text1"/>
          <w:sz w:val="21"/>
          <w:szCs w:val="21"/>
        </w:rPr>
        <w:t>Au</w:t>
      </w:r>
      <w:r w:rsidRPr="0095239F">
        <w:rPr>
          <w:rFonts w:ascii="Arial" w:hAnsi="Arial" w:cs="Arial"/>
          <w:color w:val="000000" w:themeColor="text1"/>
          <w:sz w:val="21"/>
          <w:szCs w:val="21"/>
        </w:rPr>
        <w:t xml:space="preserve">torità </w:t>
      </w:r>
      <w:r w:rsidR="00127795" w:rsidRPr="0095239F">
        <w:rPr>
          <w:rFonts w:ascii="Arial" w:hAnsi="Arial" w:cs="Arial"/>
          <w:color w:val="000000" w:themeColor="text1"/>
          <w:sz w:val="21"/>
          <w:szCs w:val="21"/>
        </w:rPr>
        <w:t>G</w:t>
      </w:r>
      <w:r w:rsidRPr="0095239F">
        <w:rPr>
          <w:rFonts w:ascii="Arial" w:hAnsi="Arial" w:cs="Arial"/>
          <w:color w:val="000000" w:themeColor="text1"/>
          <w:sz w:val="21"/>
          <w:szCs w:val="21"/>
        </w:rPr>
        <w:t>iudiziaria o alla Corte dei Conti.</w:t>
      </w:r>
      <w:r w:rsidR="00E60A2D" w:rsidRPr="0095239F">
        <w:rPr>
          <w:rFonts w:ascii="Arial" w:hAnsi="Arial" w:cs="Arial"/>
          <w:color w:val="000000" w:themeColor="text1"/>
          <w:sz w:val="21"/>
          <w:szCs w:val="21"/>
        </w:rPr>
        <w:t xml:space="preserve"> </w:t>
      </w:r>
      <w:r w:rsidR="00526AFC" w:rsidRPr="0095239F">
        <w:rPr>
          <w:rFonts w:ascii="Arial" w:hAnsi="Arial" w:cs="Arial"/>
          <w:color w:val="000000" w:themeColor="text1"/>
          <w:sz w:val="21"/>
          <w:szCs w:val="21"/>
        </w:rPr>
        <w:t>Il Decreto prevede altresì</w:t>
      </w:r>
      <w:r w:rsidR="00E60A2D" w:rsidRPr="0095239F">
        <w:rPr>
          <w:rFonts w:ascii="Arial" w:hAnsi="Arial" w:cs="Arial"/>
          <w:color w:val="000000" w:themeColor="text1"/>
          <w:sz w:val="21"/>
          <w:szCs w:val="21"/>
        </w:rPr>
        <w:t xml:space="preserve"> la possibilità di effettuare una divulgazione pubblica.</w:t>
      </w:r>
      <w:r w:rsidR="00526AFC" w:rsidRPr="0095239F">
        <w:rPr>
          <w:rFonts w:ascii="Arial" w:hAnsi="Arial" w:cs="Arial"/>
          <w:color w:val="000000" w:themeColor="text1"/>
          <w:sz w:val="21"/>
          <w:szCs w:val="21"/>
        </w:rPr>
        <w:t xml:space="preserve"> </w:t>
      </w:r>
      <w:r w:rsidRPr="0095239F">
        <w:rPr>
          <w:rFonts w:ascii="Arial" w:hAnsi="Arial" w:cs="Arial"/>
          <w:color w:val="000000" w:themeColor="text1"/>
          <w:sz w:val="21"/>
          <w:szCs w:val="21"/>
        </w:rPr>
        <w:t>Tuttavia, i</w:t>
      </w:r>
      <w:r w:rsidR="00006F0A" w:rsidRPr="0095239F">
        <w:rPr>
          <w:rFonts w:ascii="Arial" w:hAnsi="Arial" w:cs="Arial"/>
          <w:color w:val="000000" w:themeColor="text1"/>
          <w:sz w:val="21"/>
          <w:szCs w:val="21"/>
        </w:rPr>
        <w:t>n aderenza alle linee di indirizzo offerte in termini di principio dalla Direttiva (UE) 2019/193</w:t>
      </w:r>
      <w:r w:rsidR="00526AFC" w:rsidRPr="0095239F">
        <w:rPr>
          <w:rFonts w:ascii="Arial" w:hAnsi="Arial" w:cs="Arial"/>
          <w:color w:val="000000" w:themeColor="text1"/>
          <w:sz w:val="21"/>
          <w:szCs w:val="21"/>
        </w:rPr>
        <w:t>7</w:t>
      </w:r>
      <w:r w:rsidR="00E60A2D" w:rsidRPr="0095239F">
        <w:rPr>
          <w:rFonts w:ascii="Arial" w:hAnsi="Arial" w:cs="Arial"/>
          <w:color w:val="000000" w:themeColor="text1"/>
          <w:sz w:val="21"/>
          <w:szCs w:val="21"/>
        </w:rPr>
        <w:t xml:space="preserve"> e dal</w:t>
      </w:r>
      <w:r w:rsidR="00526AFC" w:rsidRPr="0095239F">
        <w:rPr>
          <w:rFonts w:ascii="Arial" w:hAnsi="Arial" w:cs="Arial"/>
          <w:color w:val="000000" w:themeColor="text1"/>
          <w:sz w:val="21"/>
          <w:szCs w:val="21"/>
        </w:rPr>
        <w:t xml:space="preserve">lo stesso </w:t>
      </w:r>
      <w:r w:rsidR="00E60A2D" w:rsidRPr="0095239F">
        <w:rPr>
          <w:rFonts w:ascii="Arial" w:hAnsi="Arial" w:cs="Arial"/>
          <w:color w:val="000000" w:themeColor="text1"/>
          <w:sz w:val="21"/>
          <w:szCs w:val="21"/>
        </w:rPr>
        <w:t>Decreto</w:t>
      </w:r>
      <w:r w:rsidRPr="0095239F">
        <w:rPr>
          <w:rFonts w:ascii="Arial" w:hAnsi="Arial" w:cs="Arial"/>
          <w:color w:val="000000" w:themeColor="text1"/>
          <w:sz w:val="21"/>
          <w:szCs w:val="21"/>
        </w:rPr>
        <w:t>,</w:t>
      </w:r>
      <w:r w:rsidR="00006F0A" w:rsidRPr="0095239F">
        <w:rPr>
          <w:rFonts w:ascii="Arial" w:hAnsi="Arial" w:cs="Arial"/>
          <w:color w:val="000000" w:themeColor="text1"/>
          <w:sz w:val="21"/>
          <w:szCs w:val="21"/>
        </w:rPr>
        <w:t xml:space="preserve"> </w:t>
      </w:r>
      <w:r w:rsidR="00581314">
        <w:rPr>
          <w:rFonts w:ascii="Arial" w:hAnsi="Arial" w:cs="Arial"/>
          <w:color w:val="000000" w:themeColor="text1"/>
          <w:sz w:val="21"/>
          <w:szCs w:val="21"/>
        </w:rPr>
        <w:t>Co.Re.Di.</w:t>
      </w:r>
      <w:r w:rsidR="00006F0A" w:rsidRPr="0095239F">
        <w:rPr>
          <w:rFonts w:ascii="Arial" w:hAnsi="Arial" w:cs="Arial"/>
          <w:color w:val="000000" w:themeColor="text1"/>
          <w:sz w:val="21"/>
          <w:szCs w:val="21"/>
        </w:rPr>
        <w:t xml:space="preserve"> raccomanda di </w:t>
      </w:r>
      <w:r w:rsidR="00E60A2D" w:rsidRPr="0095239F">
        <w:rPr>
          <w:rFonts w:ascii="Arial" w:hAnsi="Arial" w:cs="Arial"/>
          <w:color w:val="000000" w:themeColor="text1"/>
          <w:sz w:val="21"/>
          <w:szCs w:val="21"/>
        </w:rPr>
        <w:t xml:space="preserve">valutare </w:t>
      </w:r>
      <w:r w:rsidR="00526AFC" w:rsidRPr="0095239F">
        <w:rPr>
          <w:rFonts w:ascii="Arial" w:hAnsi="Arial" w:cs="Arial"/>
          <w:color w:val="000000" w:themeColor="text1"/>
          <w:sz w:val="21"/>
          <w:szCs w:val="21"/>
        </w:rPr>
        <w:t xml:space="preserve">la possibilità </w:t>
      </w:r>
      <w:r w:rsidR="00E60A2D" w:rsidRPr="0095239F">
        <w:rPr>
          <w:rFonts w:ascii="Arial" w:hAnsi="Arial" w:cs="Arial"/>
          <w:color w:val="000000" w:themeColor="text1"/>
          <w:sz w:val="21"/>
          <w:szCs w:val="21"/>
        </w:rPr>
        <w:t xml:space="preserve">di </w:t>
      </w:r>
      <w:r w:rsidR="00006F0A" w:rsidRPr="0095239F">
        <w:rPr>
          <w:rFonts w:ascii="Arial" w:hAnsi="Arial" w:cs="Arial"/>
          <w:color w:val="000000" w:themeColor="text1"/>
          <w:sz w:val="21"/>
          <w:szCs w:val="21"/>
        </w:rPr>
        <w:t>trasmettere la segnalazione, in prima istanza, al RPCT</w:t>
      </w:r>
      <w:r w:rsidR="00E60A2D" w:rsidRPr="0095239F">
        <w:rPr>
          <w:rFonts w:ascii="Arial" w:hAnsi="Arial" w:cs="Arial"/>
          <w:color w:val="000000" w:themeColor="text1"/>
          <w:sz w:val="21"/>
          <w:szCs w:val="21"/>
        </w:rPr>
        <w:t>, ai sensi della presente Procedura</w:t>
      </w:r>
      <w:r w:rsidR="00006F0A" w:rsidRPr="0095239F">
        <w:rPr>
          <w:rFonts w:ascii="Arial" w:hAnsi="Arial" w:cs="Arial"/>
          <w:color w:val="000000" w:themeColor="text1"/>
          <w:sz w:val="21"/>
          <w:szCs w:val="21"/>
        </w:rPr>
        <w:t>.</w:t>
      </w:r>
      <w:r w:rsidR="00FE511C" w:rsidRPr="0095239F">
        <w:rPr>
          <w:rFonts w:ascii="Arial" w:hAnsi="Arial" w:cs="Arial"/>
          <w:color w:val="000000" w:themeColor="text1"/>
          <w:sz w:val="21"/>
          <w:szCs w:val="21"/>
        </w:rPr>
        <w:t xml:space="preserve"> I presupposti per effettuare una segnalazione esterna ovvero una divulgazione pubblica sono indicati nell’</w:t>
      </w:r>
      <w:r w:rsidR="00FE511C" w:rsidRPr="0095239F">
        <w:rPr>
          <w:rFonts w:ascii="Arial" w:hAnsi="Arial" w:cs="Arial"/>
          <w:b/>
          <w:color w:val="000000" w:themeColor="text1"/>
          <w:sz w:val="21"/>
          <w:szCs w:val="21"/>
        </w:rPr>
        <w:t xml:space="preserve">allegato </w:t>
      </w:r>
      <w:r w:rsidR="00127795" w:rsidRPr="0095239F">
        <w:rPr>
          <w:rFonts w:ascii="Arial" w:hAnsi="Arial" w:cs="Arial"/>
          <w:b/>
          <w:color w:val="000000" w:themeColor="text1"/>
          <w:sz w:val="21"/>
          <w:szCs w:val="21"/>
        </w:rPr>
        <w:t>2</w:t>
      </w:r>
      <w:r w:rsidR="00FE511C" w:rsidRPr="0095239F">
        <w:rPr>
          <w:rFonts w:ascii="Arial" w:hAnsi="Arial" w:cs="Arial"/>
          <w:b/>
          <w:color w:val="000000" w:themeColor="text1"/>
          <w:sz w:val="21"/>
          <w:szCs w:val="21"/>
        </w:rPr>
        <w:t xml:space="preserve"> </w:t>
      </w:r>
      <w:r w:rsidR="00FE511C" w:rsidRPr="0095239F">
        <w:rPr>
          <w:rFonts w:ascii="Arial" w:hAnsi="Arial" w:cs="Arial"/>
          <w:color w:val="000000" w:themeColor="text1"/>
          <w:sz w:val="21"/>
          <w:szCs w:val="21"/>
        </w:rPr>
        <w:t>alla presente Procedura.</w:t>
      </w:r>
    </w:p>
    <w:p w14:paraId="3E75B982" w14:textId="77777777" w:rsidR="004C0B83" w:rsidRPr="0095239F" w:rsidRDefault="004C0B83" w:rsidP="004C0B83">
      <w:pPr>
        <w:pStyle w:val="Paragrafoelenco"/>
        <w:tabs>
          <w:tab w:val="left" w:pos="284"/>
        </w:tabs>
        <w:snapToGrid w:val="0"/>
        <w:spacing w:before="120" w:after="120" w:line="240" w:lineRule="atLeast"/>
        <w:ind w:left="0"/>
        <w:jc w:val="both"/>
        <w:rPr>
          <w:rFonts w:ascii="Arial" w:hAnsi="Arial" w:cs="Arial"/>
          <w:color w:val="000000" w:themeColor="text1"/>
          <w:sz w:val="21"/>
          <w:szCs w:val="21"/>
        </w:rPr>
      </w:pPr>
    </w:p>
    <w:p w14:paraId="455A899E" w14:textId="77777777" w:rsidR="004C0B83" w:rsidRPr="0095239F" w:rsidRDefault="004C0B83" w:rsidP="004C0B83">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743C6F" w:rsidRPr="0095239F">
        <w:rPr>
          <w:rFonts w:ascii="Arial" w:hAnsi="Arial" w:cs="Arial"/>
          <w:b/>
          <w:color w:val="000000" w:themeColor="text1"/>
          <w:sz w:val="21"/>
          <w:szCs w:val="21"/>
        </w:rPr>
        <w:t>6</w:t>
      </w:r>
    </w:p>
    <w:p w14:paraId="3D5E40A0" w14:textId="77777777" w:rsidR="0095178B" w:rsidRPr="0095239F" w:rsidRDefault="004C0B83" w:rsidP="00D97E24">
      <w:pPr>
        <w:pStyle w:val="Paragrafoelenco"/>
        <w:shd w:val="clear" w:color="auto" w:fill="002060"/>
        <w:snapToGrid w:val="0"/>
        <w:spacing w:before="120" w:after="120" w:line="240" w:lineRule="atLeast"/>
        <w:ind w:left="0"/>
        <w:jc w:val="center"/>
        <w:outlineLvl w:val="0"/>
        <w:rPr>
          <w:rFonts w:ascii="Arial" w:hAnsi="Arial" w:cs="Arial"/>
          <w:b/>
          <w:i/>
          <w:color w:val="FFFFFF" w:themeColor="background1"/>
          <w:sz w:val="21"/>
          <w:szCs w:val="21"/>
        </w:rPr>
      </w:pPr>
      <w:r w:rsidRPr="0095239F">
        <w:rPr>
          <w:rFonts w:ascii="Arial" w:hAnsi="Arial" w:cs="Arial"/>
          <w:b/>
          <w:i/>
          <w:color w:val="FFFFFF" w:themeColor="background1"/>
          <w:sz w:val="21"/>
          <w:szCs w:val="21"/>
        </w:rPr>
        <w:t>(</w:t>
      </w:r>
      <w:r w:rsidR="0095178B" w:rsidRPr="0095239F">
        <w:rPr>
          <w:rFonts w:ascii="Arial" w:hAnsi="Arial" w:cs="Arial"/>
          <w:b/>
          <w:i/>
          <w:color w:val="FFFFFF" w:themeColor="background1"/>
          <w:sz w:val="21"/>
          <w:szCs w:val="21"/>
        </w:rPr>
        <w:t>Fasi del procedimento di gestione della segnalazione</w:t>
      </w:r>
      <w:r w:rsidRPr="0095239F">
        <w:rPr>
          <w:rFonts w:ascii="Arial" w:hAnsi="Arial" w:cs="Arial"/>
          <w:b/>
          <w:i/>
          <w:color w:val="FFFFFF" w:themeColor="background1"/>
          <w:sz w:val="21"/>
          <w:szCs w:val="21"/>
        </w:rPr>
        <w:t>)</w:t>
      </w:r>
    </w:p>
    <w:p w14:paraId="63E205E0" w14:textId="77777777" w:rsidR="0095178B" w:rsidRPr="0095239F" w:rsidRDefault="0095178B" w:rsidP="00C64E93">
      <w:pPr>
        <w:pStyle w:val="Paragrafoelenco"/>
        <w:tabs>
          <w:tab w:val="left" w:pos="284"/>
        </w:tabs>
        <w:snapToGrid w:val="0"/>
        <w:spacing w:before="120" w:after="120" w:line="240" w:lineRule="atLeast"/>
        <w:ind w:left="0"/>
        <w:jc w:val="both"/>
        <w:rPr>
          <w:rFonts w:ascii="Arial" w:hAnsi="Arial" w:cs="Arial"/>
          <w:color w:val="000000" w:themeColor="text1"/>
          <w:sz w:val="21"/>
        </w:rPr>
      </w:pPr>
      <w:r w:rsidRPr="0095239F">
        <w:rPr>
          <w:rFonts w:ascii="Arial" w:hAnsi="Arial" w:cs="Arial"/>
          <w:color w:val="000000" w:themeColor="text1"/>
          <w:sz w:val="21"/>
        </w:rPr>
        <w:t xml:space="preserve">Il procedimento di gestione delle segnalazioni </w:t>
      </w:r>
      <w:r w:rsidRPr="0095239F">
        <w:rPr>
          <w:rFonts w:ascii="Arial" w:hAnsi="Arial" w:cs="Arial"/>
          <w:i/>
          <w:color w:val="000000" w:themeColor="text1"/>
          <w:sz w:val="21"/>
        </w:rPr>
        <w:t xml:space="preserve">whistleblowing </w:t>
      </w:r>
      <w:r w:rsidRPr="0095239F">
        <w:rPr>
          <w:rFonts w:ascii="Arial" w:hAnsi="Arial" w:cs="Arial"/>
          <w:color w:val="000000" w:themeColor="text1"/>
          <w:sz w:val="21"/>
        </w:rPr>
        <w:t>è composto dalle seguenti fasi:</w:t>
      </w:r>
    </w:p>
    <w:p w14:paraId="710854B7" w14:textId="77777777" w:rsidR="0095178B" w:rsidRPr="0095239F" w:rsidRDefault="0052295B" w:rsidP="009A7E7D">
      <w:pPr>
        <w:pStyle w:val="Paragrafoelenco"/>
        <w:numPr>
          <w:ilvl w:val="0"/>
          <w:numId w:val="11"/>
        </w:numPr>
        <w:snapToGrid w:val="0"/>
        <w:spacing w:before="120" w:after="120" w:line="240" w:lineRule="atLeast"/>
        <w:ind w:left="426" w:hanging="284"/>
        <w:jc w:val="both"/>
        <w:rPr>
          <w:rFonts w:ascii="Arial" w:hAnsi="Arial" w:cs="Arial"/>
          <w:color w:val="000000" w:themeColor="text1"/>
          <w:sz w:val="21"/>
        </w:rPr>
      </w:pPr>
      <w:r w:rsidRPr="0095239F">
        <w:rPr>
          <w:rFonts w:ascii="Arial" w:hAnsi="Arial" w:cs="Arial"/>
          <w:color w:val="000000" w:themeColor="text1"/>
          <w:sz w:val="21"/>
        </w:rPr>
        <w:t>registrazione</w:t>
      </w:r>
      <w:r w:rsidR="0095178B" w:rsidRPr="0095239F">
        <w:rPr>
          <w:rFonts w:ascii="Arial" w:hAnsi="Arial" w:cs="Arial"/>
          <w:color w:val="000000" w:themeColor="text1"/>
          <w:sz w:val="21"/>
        </w:rPr>
        <w:t>;</w:t>
      </w:r>
    </w:p>
    <w:p w14:paraId="67A6D15C" w14:textId="77777777" w:rsidR="0095178B" w:rsidRPr="0095239F" w:rsidRDefault="0095178B" w:rsidP="009A7E7D">
      <w:pPr>
        <w:pStyle w:val="Paragrafoelenco"/>
        <w:numPr>
          <w:ilvl w:val="0"/>
          <w:numId w:val="11"/>
        </w:numPr>
        <w:snapToGrid w:val="0"/>
        <w:spacing w:before="120" w:after="120" w:line="240" w:lineRule="atLeast"/>
        <w:ind w:left="426" w:hanging="284"/>
        <w:jc w:val="both"/>
        <w:rPr>
          <w:rFonts w:ascii="Arial" w:hAnsi="Arial" w:cs="Arial"/>
          <w:color w:val="000000" w:themeColor="text1"/>
          <w:sz w:val="21"/>
        </w:rPr>
      </w:pPr>
      <w:r w:rsidRPr="0095239F">
        <w:rPr>
          <w:rFonts w:ascii="Arial" w:hAnsi="Arial" w:cs="Arial"/>
          <w:color w:val="000000" w:themeColor="text1"/>
          <w:sz w:val="21"/>
        </w:rPr>
        <w:t>valutazione</w:t>
      </w:r>
      <w:r w:rsidR="007F3E0E" w:rsidRPr="0095239F">
        <w:rPr>
          <w:rFonts w:ascii="Arial" w:hAnsi="Arial" w:cs="Arial"/>
          <w:color w:val="000000" w:themeColor="text1"/>
          <w:sz w:val="21"/>
        </w:rPr>
        <w:t xml:space="preserve"> preliminare</w:t>
      </w:r>
      <w:r w:rsidRPr="0095239F">
        <w:rPr>
          <w:rFonts w:ascii="Arial" w:hAnsi="Arial" w:cs="Arial"/>
          <w:smallCaps/>
          <w:color w:val="000000" w:themeColor="text1"/>
          <w:sz w:val="21"/>
        </w:rPr>
        <w:t>;</w:t>
      </w:r>
    </w:p>
    <w:p w14:paraId="05BAB162" w14:textId="77777777" w:rsidR="007F3E0E" w:rsidRPr="0095239F" w:rsidRDefault="007F3E0E" w:rsidP="009A7E7D">
      <w:pPr>
        <w:pStyle w:val="Paragrafoelenco"/>
        <w:numPr>
          <w:ilvl w:val="0"/>
          <w:numId w:val="11"/>
        </w:numPr>
        <w:snapToGrid w:val="0"/>
        <w:spacing w:before="120" w:after="120" w:line="240" w:lineRule="atLeast"/>
        <w:ind w:left="426" w:hanging="284"/>
        <w:jc w:val="both"/>
        <w:rPr>
          <w:rFonts w:ascii="Arial" w:hAnsi="Arial" w:cs="Arial"/>
          <w:color w:val="000000" w:themeColor="text1"/>
          <w:sz w:val="21"/>
        </w:rPr>
      </w:pPr>
      <w:r w:rsidRPr="0095239F">
        <w:rPr>
          <w:rFonts w:ascii="Arial" w:hAnsi="Arial" w:cs="Arial"/>
          <w:color w:val="000000" w:themeColor="text1"/>
          <w:sz w:val="21"/>
        </w:rPr>
        <w:t>istruttoria;</w:t>
      </w:r>
    </w:p>
    <w:p w14:paraId="6633B2D9" w14:textId="77777777" w:rsidR="0095178B" w:rsidRPr="0095239F" w:rsidRDefault="007F3E0E" w:rsidP="009A7E7D">
      <w:pPr>
        <w:pStyle w:val="Paragrafoelenco"/>
        <w:numPr>
          <w:ilvl w:val="0"/>
          <w:numId w:val="11"/>
        </w:numPr>
        <w:snapToGrid w:val="0"/>
        <w:spacing w:before="120" w:after="120" w:line="240" w:lineRule="atLeast"/>
        <w:ind w:left="426" w:hanging="284"/>
        <w:jc w:val="both"/>
        <w:rPr>
          <w:rFonts w:ascii="Arial" w:hAnsi="Arial" w:cs="Arial"/>
          <w:color w:val="000000" w:themeColor="text1"/>
          <w:sz w:val="21"/>
        </w:rPr>
      </w:pPr>
      <w:r w:rsidRPr="0095239F">
        <w:rPr>
          <w:rFonts w:ascii="Arial" w:hAnsi="Arial" w:cs="Arial"/>
          <w:color w:val="000000" w:themeColor="text1"/>
          <w:sz w:val="21"/>
        </w:rPr>
        <w:t>trasmissione</w:t>
      </w:r>
      <w:r w:rsidR="0052295B" w:rsidRPr="0095239F">
        <w:rPr>
          <w:rFonts w:ascii="Arial" w:hAnsi="Arial" w:cs="Arial"/>
          <w:color w:val="000000" w:themeColor="text1"/>
          <w:sz w:val="21"/>
        </w:rPr>
        <w:t>.</w:t>
      </w:r>
    </w:p>
    <w:p w14:paraId="68611C26" w14:textId="77777777" w:rsidR="0095178B" w:rsidRPr="0095239F" w:rsidRDefault="0095178B" w:rsidP="0095178B">
      <w:pPr>
        <w:pStyle w:val="Paragrafoelenco"/>
        <w:tabs>
          <w:tab w:val="left" w:pos="284"/>
        </w:tabs>
        <w:snapToGrid w:val="0"/>
        <w:spacing w:before="120" w:after="120" w:line="240" w:lineRule="atLeast"/>
        <w:ind w:left="0"/>
        <w:jc w:val="both"/>
        <w:rPr>
          <w:rFonts w:ascii="Arial" w:hAnsi="Arial" w:cs="Arial"/>
          <w:color w:val="000000" w:themeColor="text1"/>
          <w:sz w:val="21"/>
          <w:szCs w:val="21"/>
        </w:rPr>
      </w:pPr>
    </w:p>
    <w:p w14:paraId="7081DE87" w14:textId="77777777" w:rsidR="0095178B" w:rsidRPr="0095239F" w:rsidRDefault="0095178B" w:rsidP="0095178B">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743C6F" w:rsidRPr="0095239F">
        <w:rPr>
          <w:rFonts w:ascii="Arial" w:hAnsi="Arial" w:cs="Arial"/>
          <w:b/>
          <w:color w:val="000000" w:themeColor="text1"/>
          <w:sz w:val="21"/>
          <w:szCs w:val="21"/>
        </w:rPr>
        <w:t>7</w:t>
      </w:r>
    </w:p>
    <w:p w14:paraId="4142E37E" w14:textId="77777777" w:rsidR="0095178B" w:rsidRPr="0095239F" w:rsidRDefault="0095178B" w:rsidP="00D97E24">
      <w:pPr>
        <w:pStyle w:val="Paragrafoelenco"/>
        <w:shd w:val="clear" w:color="auto" w:fill="002060"/>
        <w:snapToGrid w:val="0"/>
        <w:spacing w:before="120" w:after="120" w:line="240" w:lineRule="atLeast"/>
        <w:ind w:left="0"/>
        <w:jc w:val="center"/>
        <w:outlineLvl w:val="0"/>
        <w:rPr>
          <w:rFonts w:ascii="Arial" w:hAnsi="Arial" w:cs="Arial"/>
          <w:b/>
          <w:i/>
          <w:color w:val="FFFFFF" w:themeColor="background1"/>
          <w:sz w:val="21"/>
          <w:szCs w:val="21"/>
        </w:rPr>
      </w:pPr>
      <w:r w:rsidRPr="0095239F">
        <w:rPr>
          <w:rFonts w:ascii="Arial" w:hAnsi="Arial" w:cs="Arial"/>
          <w:b/>
          <w:i/>
          <w:color w:val="FFFFFF" w:themeColor="background1"/>
          <w:sz w:val="21"/>
          <w:szCs w:val="21"/>
        </w:rPr>
        <w:t xml:space="preserve">(Fase di </w:t>
      </w:r>
      <w:r w:rsidR="0052295B" w:rsidRPr="0095239F">
        <w:rPr>
          <w:rFonts w:ascii="Arial" w:hAnsi="Arial" w:cs="Arial"/>
          <w:b/>
          <w:i/>
          <w:color w:val="FFFFFF" w:themeColor="background1"/>
          <w:sz w:val="21"/>
          <w:szCs w:val="21"/>
        </w:rPr>
        <w:t>registrazione</w:t>
      </w:r>
      <w:r w:rsidRPr="0095239F">
        <w:rPr>
          <w:rFonts w:ascii="Arial" w:hAnsi="Arial" w:cs="Arial"/>
          <w:b/>
          <w:i/>
          <w:color w:val="FFFFFF" w:themeColor="background1"/>
          <w:sz w:val="21"/>
          <w:szCs w:val="21"/>
        </w:rPr>
        <w:t>)</w:t>
      </w:r>
    </w:p>
    <w:p w14:paraId="3E1E3BC1" w14:textId="77777777" w:rsidR="004C0B83" w:rsidRPr="0095239F" w:rsidRDefault="004C0B83" w:rsidP="001C0E1C">
      <w:p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A seguito della ricezione della segnalazione, il RPCT provvede:</w:t>
      </w:r>
    </w:p>
    <w:p w14:paraId="28E732EE" w14:textId="77777777" w:rsidR="004C0B83" w:rsidRPr="0095239F" w:rsidRDefault="004C0B83" w:rsidP="009A7E7D">
      <w:pPr>
        <w:pStyle w:val="Paragrafoelenco"/>
        <w:numPr>
          <w:ilvl w:val="0"/>
          <w:numId w:val="38"/>
        </w:numPr>
        <w:jc w:val="both"/>
        <w:rPr>
          <w:rFonts w:ascii="Arial" w:hAnsi="Arial" w:cs="Arial"/>
          <w:color w:val="000000" w:themeColor="text1"/>
          <w:sz w:val="21"/>
          <w:szCs w:val="21"/>
        </w:rPr>
      </w:pPr>
      <w:r w:rsidRPr="0095239F">
        <w:rPr>
          <w:rFonts w:ascii="Arial" w:hAnsi="Arial" w:cs="Arial"/>
          <w:color w:val="000000" w:themeColor="text1"/>
          <w:sz w:val="21"/>
          <w:szCs w:val="21"/>
        </w:rPr>
        <w:t xml:space="preserve">alla </w:t>
      </w:r>
      <w:r w:rsidR="00E01989" w:rsidRPr="0095239F">
        <w:rPr>
          <w:rFonts w:ascii="Arial" w:hAnsi="Arial" w:cs="Arial"/>
          <w:b/>
          <w:color w:val="000000" w:themeColor="text1"/>
          <w:sz w:val="21"/>
          <w:szCs w:val="21"/>
        </w:rPr>
        <w:t>registrazione</w:t>
      </w:r>
      <w:r w:rsidRPr="0095239F">
        <w:rPr>
          <w:rFonts w:ascii="Arial" w:hAnsi="Arial" w:cs="Arial"/>
          <w:color w:val="000000" w:themeColor="text1"/>
          <w:sz w:val="21"/>
          <w:szCs w:val="21"/>
        </w:rPr>
        <w:t xml:space="preserve"> su registro riservato alle segnalazioni </w:t>
      </w:r>
      <w:r w:rsidRPr="0095239F">
        <w:rPr>
          <w:rFonts w:ascii="Arial" w:hAnsi="Arial" w:cs="Arial"/>
          <w:i/>
          <w:color w:val="000000" w:themeColor="text1"/>
          <w:sz w:val="21"/>
          <w:szCs w:val="21"/>
        </w:rPr>
        <w:t>whistleblowing,</w:t>
      </w:r>
      <w:r w:rsidRPr="0095239F">
        <w:rPr>
          <w:rFonts w:ascii="Arial" w:hAnsi="Arial" w:cs="Arial"/>
          <w:color w:val="000000" w:themeColor="text1"/>
          <w:sz w:val="21"/>
          <w:szCs w:val="21"/>
        </w:rPr>
        <w:t xml:space="preserve"> attribuendo un codice univoco progressivo, </w:t>
      </w:r>
      <w:r w:rsidR="00E01989" w:rsidRPr="0095239F">
        <w:rPr>
          <w:rFonts w:ascii="Arial" w:hAnsi="Arial" w:cs="Arial"/>
          <w:color w:val="000000" w:themeColor="text1"/>
          <w:sz w:val="21"/>
          <w:szCs w:val="21"/>
        </w:rPr>
        <w:t>annotando</w:t>
      </w:r>
      <w:r w:rsidRPr="0095239F">
        <w:rPr>
          <w:rFonts w:ascii="Arial" w:hAnsi="Arial" w:cs="Arial"/>
          <w:color w:val="000000" w:themeColor="text1"/>
          <w:sz w:val="21"/>
          <w:szCs w:val="21"/>
        </w:rPr>
        <w:t xml:space="preserve"> la data e l’ora di ricezione;</w:t>
      </w:r>
    </w:p>
    <w:p w14:paraId="4899A9CE" w14:textId="77777777" w:rsidR="004C0B83" w:rsidRPr="0095239F" w:rsidRDefault="004C0B83" w:rsidP="009A7E7D">
      <w:pPr>
        <w:pStyle w:val="Paragrafoelenco"/>
        <w:numPr>
          <w:ilvl w:val="0"/>
          <w:numId w:val="38"/>
        </w:numPr>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 xml:space="preserve">se strettamente necessario ai fini della gestione della segnalazione, e ove non già precisato nella segnalazione, alla </w:t>
      </w:r>
      <w:r w:rsidRPr="0095239F">
        <w:rPr>
          <w:rFonts w:ascii="Arial" w:hAnsi="Arial" w:cs="Arial"/>
          <w:b/>
          <w:color w:val="000000" w:themeColor="text1"/>
          <w:sz w:val="21"/>
          <w:szCs w:val="21"/>
        </w:rPr>
        <w:t>corretta identificazione del segnalante</w:t>
      </w:r>
      <w:r w:rsidRPr="0095239F">
        <w:rPr>
          <w:rFonts w:ascii="Arial" w:hAnsi="Arial" w:cs="Arial"/>
          <w:color w:val="000000" w:themeColor="text1"/>
          <w:sz w:val="21"/>
          <w:szCs w:val="21"/>
        </w:rPr>
        <w:t xml:space="preserve"> acquisendone, oltre all’identità, anche la qualifica e il ruolo e tutti gli ulteriori dati ritenuti utili ai fini della valutazione della segnalazione;</w:t>
      </w:r>
    </w:p>
    <w:p w14:paraId="4A141967" w14:textId="77777777" w:rsidR="004C0B83" w:rsidRPr="0095239F" w:rsidRDefault="004C0B83" w:rsidP="009A7E7D">
      <w:pPr>
        <w:pStyle w:val="Paragrafoelenco"/>
        <w:numPr>
          <w:ilvl w:val="0"/>
          <w:numId w:val="38"/>
        </w:numPr>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 xml:space="preserve">alla </w:t>
      </w:r>
      <w:r w:rsidRPr="0095239F">
        <w:rPr>
          <w:rFonts w:ascii="Arial" w:hAnsi="Arial" w:cs="Arial"/>
          <w:b/>
          <w:color w:val="000000" w:themeColor="text1"/>
          <w:sz w:val="21"/>
          <w:szCs w:val="21"/>
        </w:rPr>
        <w:t>separazione dei dati identificativi del segnalante dal contenuto della segnalazione</w:t>
      </w:r>
      <w:r w:rsidRPr="0095239F">
        <w:rPr>
          <w:rFonts w:ascii="Arial" w:hAnsi="Arial" w:cs="Arial"/>
          <w:color w:val="000000" w:themeColor="text1"/>
          <w:sz w:val="21"/>
          <w:szCs w:val="21"/>
        </w:rPr>
        <w:t>, attraverso l’adozione di codici sostitutivi dei dati identificativi, in modo che la segnalazione possa essere gestita in forma anonima e rendere possibile la successiva associazione della segnalazione con l’identità del segnalante, ove consentito;</w:t>
      </w:r>
    </w:p>
    <w:p w14:paraId="001F6EE5" w14:textId="77777777" w:rsidR="004C0B83" w:rsidRPr="0095239F" w:rsidRDefault="004C0B83" w:rsidP="009A7E7D">
      <w:pPr>
        <w:pStyle w:val="Paragrafoelenco"/>
        <w:numPr>
          <w:ilvl w:val="0"/>
          <w:numId w:val="38"/>
        </w:numPr>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 xml:space="preserve">all’adozione di ogni opportuna </w:t>
      </w:r>
      <w:r w:rsidRPr="0095239F">
        <w:rPr>
          <w:rFonts w:ascii="Arial" w:hAnsi="Arial" w:cs="Arial"/>
          <w:b/>
          <w:color w:val="000000" w:themeColor="text1"/>
          <w:sz w:val="21"/>
          <w:szCs w:val="21"/>
        </w:rPr>
        <w:t>misura di sicurezza</w:t>
      </w:r>
      <w:r w:rsidRPr="0095239F">
        <w:rPr>
          <w:rFonts w:ascii="Arial" w:hAnsi="Arial" w:cs="Arial"/>
          <w:color w:val="000000" w:themeColor="text1"/>
          <w:sz w:val="21"/>
          <w:szCs w:val="21"/>
        </w:rPr>
        <w:t xml:space="preserve"> per impedire a terzi di risalire all’identità del segnalante nonché alla conservazione della segnalazione e della documentazione a corredo in luogo segreto;</w:t>
      </w:r>
    </w:p>
    <w:p w14:paraId="50EDFEF0" w14:textId="77777777" w:rsidR="007F3E0E" w:rsidRPr="0095239F" w:rsidRDefault="004C0B83" w:rsidP="009A7E7D">
      <w:pPr>
        <w:pStyle w:val="Paragrafoelenco"/>
        <w:numPr>
          <w:ilvl w:val="0"/>
          <w:numId w:val="38"/>
        </w:numPr>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 xml:space="preserve">a rilasciare al segnalante </w:t>
      </w:r>
      <w:r w:rsidRPr="0095239F">
        <w:rPr>
          <w:rFonts w:ascii="Arial" w:hAnsi="Arial" w:cs="Arial"/>
          <w:b/>
          <w:color w:val="000000" w:themeColor="text1"/>
          <w:sz w:val="21"/>
          <w:szCs w:val="21"/>
        </w:rPr>
        <w:t>avviso di ricevimento della segnalazione</w:t>
      </w:r>
      <w:r w:rsidRPr="0095239F">
        <w:rPr>
          <w:rFonts w:ascii="Arial" w:hAnsi="Arial" w:cs="Arial"/>
          <w:color w:val="000000" w:themeColor="text1"/>
          <w:sz w:val="21"/>
          <w:szCs w:val="21"/>
        </w:rPr>
        <w:t xml:space="preserve"> entro 7 (sette) giorni dalla data di ricezione, con l’indicazione del numero di </w:t>
      </w:r>
      <w:r w:rsidR="00E01989" w:rsidRPr="0095239F">
        <w:rPr>
          <w:rFonts w:ascii="Arial" w:hAnsi="Arial" w:cs="Arial"/>
          <w:color w:val="000000" w:themeColor="text1"/>
          <w:sz w:val="21"/>
          <w:szCs w:val="21"/>
        </w:rPr>
        <w:t>registrazione</w:t>
      </w:r>
      <w:r w:rsidRPr="0095239F">
        <w:rPr>
          <w:rFonts w:ascii="Arial" w:hAnsi="Arial" w:cs="Arial"/>
          <w:color w:val="000000" w:themeColor="text1"/>
          <w:sz w:val="21"/>
          <w:szCs w:val="21"/>
        </w:rPr>
        <w:t xml:space="preserve"> assegnato alla segnalazione e dei codici sostitutivi dell’identità del segnalante, sottolineando l’assoluta segretezza dei dati e il divieto della loro diffusione</w:t>
      </w:r>
      <w:r w:rsidR="0095178B" w:rsidRPr="0095239F">
        <w:rPr>
          <w:rFonts w:ascii="Arial" w:hAnsi="Arial" w:cs="Arial"/>
          <w:color w:val="000000" w:themeColor="text1"/>
          <w:sz w:val="21"/>
          <w:szCs w:val="21"/>
        </w:rPr>
        <w:t>.</w:t>
      </w:r>
    </w:p>
    <w:p w14:paraId="555A1C6C" w14:textId="77777777" w:rsidR="007F3E0E" w:rsidRPr="0095239F" w:rsidRDefault="007F3E0E" w:rsidP="008A5D98">
      <w:pPr>
        <w:pStyle w:val="Standard"/>
        <w:snapToGrid w:val="0"/>
        <w:spacing w:before="120" w:after="120" w:line="240" w:lineRule="atLeast"/>
        <w:rPr>
          <w:rFonts w:ascii="Arial" w:hAnsi="Arial" w:cs="Arial"/>
          <w:b/>
          <w:color w:val="000000" w:themeColor="text1"/>
          <w:sz w:val="21"/>
          <w:szCs w:val="21"/>
        </w:rPr>
      </w:pPr>
    </w:p>
    <w:p w14:paraId="7D013E49" w14:textId="77777777" w:rsidR="00647F0D" w:rsidRPr="0095239F" w:rsidRDefault="00006F0A">
      <w:pPr>
        <w:pStyle w:val="Standard"/>
        <w:snapToGrid w:val="0"/>
        <w:spacing w:before="120" w:after="120" w:line="240" w:lineRule="atLeast"/>
        <w:jc w:val="center"/>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743C6F" w:rsidRPr="0095239F">
        <w:rPr>
          <w:rFonts w:ascii="Arial" w:hAnsi="Arial" w:cs="Arial"/>
          <w:b/>
          <w:color w:val="000000" w:themeColor="text1"/>
          <w:sz w:val="21"/>
          <w:szCs w:val="21"/>
        </w:rPr>
        <w:t>8</w:t>
      </w:r>
    </w:p>
    <w:p w14:paraId="33BF7BAB" w14:textId="77777777" w:rsidR="00647F0D" w:rsidRPr="0095239F" w:rsidRDefault="00006F0A" w:rsidP="00D97E24">
      <w:pPr>
        <w:pStyle w:val="Paragrafoelenco"/>
        <w:shd w:val="clear" w:color="auto" w:fill="002060"/>
        <w:snapToGrid w:val="0"/>
        <w:spacing w:before="120" w:after="120" w:line="240" w:lineRule="atLeast"/>
        <w:ind w:left="0"/>
        <w:jc w:val="center"/>
        <w:outlineLvl w:val="0"/>
        <w:rPr>
          <w:rFonts w:ascii="Arial" w:hAnsi="Arial" w:cs="Arial"/>
          <w:b/>
          <w:i/>
          <w:color w:val="FFFFFF" w:themeColor="background1"/>
          <w:sz w:val="21"/>
          <w:szCs w:val="21"/>
        </w:rPr>
      </w:pPr>
      <w:r w:rsidRPr="0095239F">
        <w:rPr>
          <w:rFonts w:ascii="Arial" w:hAnsi="Arial" w:cs="Arial"/>
          <w:b/>
          <w:i/>
          <w:color w:val="FFFFFF" w:themeColor="background1"/>
          <w:sz w:val="21"/>
          <w:szCs w:val="21"/>
        </w:rPr>
        <w:t>(Fase di valutazione</w:t>
      </w:r>
      <w:r w:rsidR="007F3E0E" w:rsidRPr="0095239F">
        <w:rPr>
          <w:rFonts w:ascii="Arial" w:hAnsi="Arial" w:cs="Arial"/>
          <w:b/>
          <w:i/>
          <w:color w:val="FFFFFF" w:themeColor="background1"/>
          <w:sz w:val="21"/>
          <w:szCs w:val="21"/>
        </w:rPr>
        <w:t xml:space="preserve"> preliminare</w:t>
      </w:r>
      <w:r w:rsidRPr="0095239F">
        <w:rPr>
          <w:rFonts w:ascii="Arial" w:hAnsi="Arial" w:cs="Arial"/>
          <w:b/>
          <w:i/>
          <w:color w:val="FFFFFF" w:themeColor="background1"/>
          <w:sz w:val="21"/>
          <w:szCs w:val="21"/>
        </w:rPr>
        <w:t>)</w:t>
      </w:r>
    </w:p>
    <w:p w14:paraId="53F8206B" w14:textId="77777777" w:rsidR="00647F0D" w:rsidRPr="0095239F" w:rsidRDefault="00006F0A" w:rsidP="009A7E7D">
      <w:pPr>
        <w:pStyle w:val="Paragrafoelenco"/>
        <w:numPr>
          <w:ilvl w:val="0"/>
          <w:numId w:val="12"/>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Il RPCT</w:t>
      </w:r>
      <w:r w:rsidR="005D2DA2" w:rsidRPr="0095239F">
        <w:rPr>
          <w:rFonts w:ascii="Arial" w:hAnsi="Arial" w:cs="Arial"/>
          <w:color w:val="000000" w:themeColor="text1"/>
          <w:sz w:val="21"/>
          <w:szCs w:val="21"/>
        </w:rPr>
        <w:t xml:space="preserve"> </w:t>
      </w:r>
      <w:r w:rsidRPr="0095239F">
        <w:rPr>
          <w:rFonts w:ascii="Arial" w:hAnsi="Arial" w:cs="Arial"/>
          <w:color w:val="000000" w:themeColor="text1"/>
          <w:sz w:val="21"/>
          <w:szCs w:val="21"/>
        </w:rPr>
        <w:t>effettua una valutazione preliminare sui contenuti della segnalazione ricevuta al fine di:</w:t>
      </w:r>
    </w:p>
    <w:p w14:paraId="710085C8" w14:textId="77777777" w:rsidR="00647F0D" w:rsidRPr="0095239F" w:rsidRDefault="00006F0A" w:rsidP="009A7E7D">
      <w:pPr>
        <w:pStyle w:val="Paragrafoelenco"/>
        <w:numPr>
          <w:ilvl w:val="0"/>
          <w:numId w:val="13"/>
        </w:numPr>
        <w:snapToGrid w:val="0"/>
        <w:spacing w:before="120" w:after="120" w:line="240" w:lineRule="atLeast"/>
        <w:ind w:left="426" w:hanging="284"/>
        <w:jc w:val="both"/>
        <w:rPr>
          <w:rFonts w:ascii="Arial" w:hAnsi="Arial" w:cs="Arial"/>
          <w:color w:val="000000" w:themeColor="text1"/>
          <w:sz w:val="21"/>
          <w:szCs w:val="21"/>
        </w:rPr>
      </w:pPr>
      <w:r w:rsidRPr="0095239F">
        <w:rPr>
          <w:rFonts w:ascii="Arial" w:hAnsi="Arial" w:cs="Arial"/>
          <w:color w:val="000000" w:themeColor="text1"/>
          <w:sz w:val="21"/>
          <w:szCs w:val="21"/>
        </w:rPr>
        <w:t>appurare la gravità e la rilevanza della condotta illecita imputata al segnalato;</w:t>
      </w:r>
    </w:p>
    <w:p w14:paraId="3C192C7D" w14:textId="77777777" w:rsidR="00647F0D" w:rsidRPr="0095239F" w:rsidRDefault="00006F0A" w:rsidP="009A7E7D">
      <w:pPr>
        <w:pStyle w:val="Paragrafoelenco"/>
        <w:numPr>
          <w:ilvl w:val="0"/>
          <w:numId w:val="25"/>
        </w:numPr>
        <w:snapToGrid w:val="0"/>
        <w:spacing w:before="120" w:after="120" w:line="240" w:lineRule="atLeast"/>
        <w:ind w:left="426" w:hanging="284"/>
        <w:jc w:val="both"/>
        <w:rPr>
          <w:rFonts w:ascii="Arial" w:hAnsi="Arial" w:cs="Arial"/>
          <w:color w:val="000000" w:themeColor="text1"/>
          <w:sz w:val="21"/>
          <w:szCs w:val="21"/>
        </w:rPr>
      </w:pPr>
      <w:r w:rsidRPr="0095239F">
        <w:rPr>
          <w:rFonts w:ascii="Arial" w:hAnsi="Arial" w:cs="Arial"/>
          <w:color w:val="000000" w:themeColor="text1"/>
          <w:sz w:val="21"/>
          <w:szCs w:val="21"/>
        </w:rPr>
        <w:t xml:space="preserve">verificare se la segnalazione </w:t>
      </w:r>
      <w:r w:rsidR="007F3E0E" w:rsidRPr="0095239F">
        <w:rPr>
          <w:rFonts w:ascii="Arial" w:hAnsi="Arial" w:cs="Arial"/>
          <w:color w:val="000000" w:themeColor="text1"/>
          <w:sz w:val="21"/>
          <w:szCs w:val="21"/>
        </w:rPr>
        <w:t>rientri tra quelle disciplinate dalla presente Procedura</w:t>
      </w:r>
      <w:r w:rsidRPr="0095239F">
        <w:rPr>
          <w:rFonts w:ascii="Arial" w:hAnsi="Arial" w:cs="Arial"/>
          <w:color w:val="000000" w:themeColor="text1"/>
          <w:sz w:val="21"/>
          <w:szCs w:val="21"/>
        </w:rPr>
        <w:t>;</w:t>
      </w:r>
    </w:p>
    <w:p w14:paraId="2CCC815E" w14:textId="77777777" w:rsidR="00647F0D" w:rsidRPr="0095239F" w:rsidRDefault="00006F0A" w:rsidP="009A7E7D">
      <w:pPr>
        <w:pStyle w:val="Paragrafoelenco"/>
        <w:numPr>
          <w:ilvl w:val="0"/>
          <w:numId w:val="25"/>
        </w:numPr>
        <w:snapToGrid w:val="0"/>
        <w:spacing w:before="120" w:after="120" w:line="240" w:lineRule="atLeast"/>
        <w:ind w:left="426" w:hanging="284"/>
        <w:jc w:val="both"/>
        <w:rPr>
          <w:rFonts w:ascii="Arial" w:hAnsi="Arial" w:cs="Arial"/>
          <w:color w:val="000000" w:themeColor="text1"/>
          <w:sz w:val="21"/>
          <w:szCs w:val="21"/>
        </w:rPr>
      </w:pPr>
      <w:r w:rsidRPr="0095239F">
        <w:rPr>
          <w:rFonts w:ascii="Arial" w:hAnsi="Arial" w:cs="Arial"/>
          <w:color w:val="000000" w:themeColor="text1"/>
          <w:sz w:val="21"/>
          <w:szCs w:val="21"/>
        </w:rPr>
        <w:t>verificare la presenza di concorrenti interessi personali del segnalante ovvero di altri soggetti in rapporto con quest’ultimo;</w:t>
      </w:r>
    </w:p>
    <w:p w14:paraId="3C8BB157" w14:textId="77777777" w:rsidR="00647F0D" w:rsidRPr="0095239F" w:rsidRDefault="00006F0A" w:rsidP="009A7E7D">
      <w:pPr>
        <w:pStyle w:val="Paragrafoelenco"/>
        <w:numPr>
          <w:ilvl w:val="0"/>
          <w:numId w:val="25"/>
        </w:numPr>
        <w:snapToGrid w:val="0"/>
        <w:spacing w:before="120" w:after="120" w:line="240" w:lineRule="atLeast"/>
        <w:ind w:left="426" w:hanging="284"/>
        <w:jc w:val="both"/>
        <w:rPr>
          <w:rFonts w:ascii="Arial" w:hAnsi="Arial" w:cs="Arial"/>
          <w:color w:val="000000" w:themeColor="text1"/>
          <w:sz w:val="21"/>
          <w:szCs w:val="21"/>
        </w:rPr>
      </w:pPr>
      <w:r w:rsidRPr="0095239F">
        <w:rPr>
          <w:rFonts w:ascii="Arial" w:hAnsi="Arial" w:cs="Arial"/>
          <w:color w:val="000000" w:themeColor="text1"/>
          <w:sz w:val="21"/>
          <w:szCs w:val="21"/>
        </w:rPr>
        <w:t>ove necessario, svolgere attività di verifica e, comunque, chiedere al segnalante e/o ad eventuali altri soggetti coinvolti nella segnalazione gli occorrendi chiarimenti e/o integrazioni, anche documentali, adottando le opportune cautele per garantire la riservatezza del segnalante;</w:t>
      </w:r>
    </w:p>
    <w:p w14:paraId="561F274D" w14:textId="77777777" w:rsidR="00647F0D" w:rsidRPr="0095239F" w:rsidRDefault="00006F0A" w:rsidP="009A7E7D">
      <w:pPr>
        <w:pStyle w:val="Paragrafoelenco"/>
        <w:numPr>
          <w:ilvl w:val="0"/>
          <w:numId w:val="25"/>
        </w:numPr>
        <w:snapToGrid w:val="0"/>
        <w:spacing w:before="120" w:after="120" w:line="240" w:lineRule="atLeast"/>
        <w:ind w:left="426" w:hanging="284"/>
        <w:jc w:val="both"/>
        <w:rPr>
          <w:rFonts w:ascii="Arial" w:hAnsi="Arial" w:cs="Arial"/>
          <w:color w:val="000000" w:themeColor="text1"/>
          <w:sz w:val="21"/>
          <w:szCs w:val="21"/>
        </w:rPr>
      </w:pPr>
      <w:r w:rsidRPr="0095239F">
        <w:rPr>
          <w:rFonts w:ascii="Arial" w:hAnsi="Arial" w:cs="Arial"/>
          <w:color w:val="000000" w:themeColor="text1"/>
          <w:sz w:val="21"/>
          <w:szCs w:val="21"/>
        </w:rPr>
        <w:t>identificare i soggetti terzi competenti all’adozione dei conseguenti provvedimenti.</w:t>
      </w:r>
    </w:p>
    <w:p w14:paraId="0433A6DE" w14:textId="77777777" w:rsidR="00647F0D" w:rsidRPr="0095239F" w:rsidRDefault="00006F0A" w:rsidP="009A7E7D">
      <w:pPr>
        <w:pStyle w:val="Paragrafoelenco"/>
        <w:numPr>
          <w:ilvl w:val="0"/>
          <w:numId w:val="26"/>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Il RPCT dichiara inammissibile la segnalazione per:</w:t>
      </w:r>
    </w:p>
    <w:p w14:paraId="4C9549B8" w14:textId="77777777" w:rsidR="00647F0D" w:rsidRPr="0095239F" w:rsidRDefault="00006F0A" w:rsidP="009A7E7D">
      <w:pPr>
        <w:pStyle w:val="Paragrafoelenco"/>
        <w:numPr>
          <w:ilvl w:val="0"/>
          <w:numId w:val="14"/>
        </w:numPr>
        <w:snapToGrid w:val="0"/>
        <w:spacing w:before="120" w:after="120" w:line="240" w:lineRule="atLeast"/>
        <w:ind w:left="426" w:hanging="284"/>
        <w:jc w:val="both"/>
        <w:rPr>
          <w:rFonts w:ascii="Arial" w:hAnsi="Arial" w:cs="Arial"/>
          <w:color w:val="000000" w:themeColor="text1"/>
          <w:sz w:val="21"/>
          <w:szCs w:val="21"/>
        </w:rPr>
      </w:pPr>
      <w:r w:rsidRPr="0095239F">
        <w:rPr>
          <w:rFonts w:ascii="Arial" w:hAnsi="Arial" w:cs="Arial"/>
          <w:color w:val="000000" w:themeColor="text1"/>
          <w:sz w:val="21"/>
          <w:szCs w:val="21"/>
        </w:rPr>
        <w:t xml:space="preserve">manifesta mancanza di interesse all’integrità di </w:t>
      </w:r>
      <w:r w:rsidR="00661755">
        <w:rPr>
          <w:rFonts w:ascii="Arial" w:hAnsi="Arial" w:cs="Arial"/>
          <w:color w:val="000000" w:themeColor="text1"/>
          <w:sz w:val="21"/>
          <w:szCs w:val="21"/>
        </w:rPr>
        <w:t>Co.Re.Di.</w:t>
      </w:r>
      <w:r w:rsidRPr="0095239F">
        <w:rPr>
          <w:rFonts w:ascii="Arial" w:hAnsi="Arial" w:cs="Arial"/>
          <w:color w:val="000000" w:themeColor="text1"/>
          <w:sz w:val="21"/>
          <w:szCs w:val="21"/>
        </w:rPr>
        <w:t>;</w:t>
      </w:r>
    </w:p>
    <w:p w14:paraId="163A0518" w14:textId="77777777" w:rsidR="00647F0D" w:rsidRPr="0095239F" w:rsidRDefault="00006F0A" w:rsidP="009A7E7D">
      <w:pPr>
        <w:pStyle w:val="Paragrafoelenco"/>
        <w:numPr>
          <w:ilvl w:val="0"/>
          <w:numId w:val="27"/>
        </w:numPr>
        <w:snapToGrid w:val="0"/>
        <w:spacing w:before="120" w:after="120" w:line="240" w:lineRule="atLeast"/>
        <w:ind w:left="426" w:hanging="284"/>
        <w:jc w:val="both"/>
        <w:rPr>
          <w:rFonts w:ascii="Arial" w:hAnsi="Arial" w:cs="Arial"/>
          <w:color w:val="000000" w:themeColor="text1"/>
          <w:sz w:val="21"/>
          <w:szCs w:val="21"/>
        </w:rPr>
      </w:pPr>
      <w:r w:rsidRPr="0095239F">
        <w:rPr>
          <w:rFonts w:ascii="Arial" w:hAnsi="Arial" w:cs="Arial"/>
          <w:color w:val="000000" w:themeColor="text1"/>
          <w:sz w:val="21"/>
          <w:szCs w:val="21"/>
        </w:rPr>
        <w:t xml:space="preserve">manifesta incompetenza di </w:t>
      </w:r>
      <w:r w:rsidR="00661755">
        <w:rPr>
          <w:rFonts w:ascii="Arial" w:hAnsi="Arial" w:cs="Arial"/>
          <w:color w:val="000000" w:themeColor="text1"/>
          <w:sz w:val="21"/>
          <w:szCs w:val="21"/>
        </w:rPr>
        <w:t>Co.Re.Di.</w:t>
      </w:r>
      <w:r w:rsidR="00272363">
        <w:rPr>
          <w:rFonts w:ascii="Arial" w:hAnsi="Arial" w:cs="Arial"/>
          <w:color w:val="000000" w:themeColor="text1"/>
          <w:sz w:val="21"/>
          <w:szCs w:val="21"/>
        </w:rPr>
        <w:t xml:space="preserve"> </w:t>
      </w:r>
      <w:r w:rsidRPr="0095239F">
        <w:rPr>
          <w:rFonts w:ascii="Arial" w:hAnsi="Arial" w:cs="Arial"/>
          <w:color w:val="000000" w:themeColor="text1"/>
          <w:sz w:val="21"/>
          <w:szCs w:val="21"/>
        </w:rPr>
        <w:t>sulle questioni segnalate;</w:t>
      </w:r>
    </w:p>
    <w:p w14:paraId="4AE216C0" w14:textId="77777777" w:rsidR="00647F0D" w:rsidRPr="0095239F" w:rsidRDefault="00006F0A" w:rsidP="009A7E7D">
      <w:pPr>
        <w:pStyle w:val="Paragrafoelenco"/>
        <w:numPr>
          <w:ilvl w:val="0"/>
          <w:numId w:val="27"/>
        </w:numPr>
        <w:snapToGrid w:val="0"/>
        <w:spacing w:before="120" w:after="120" w:line="240" w:lineRule="atLeast"/>
        <w:ind w:left="426" w:hanging="284"/>
        <w:jc w:val="both"/>
        <w:rPr>
          <w:rFonts w:ascii="Arial" w:hAnsi="Arial" w:cs="Arial"/>
          <w:color w:val="000000" w:themeColor="text1"/>
          <w:sz w:val="21"/>
          <w:szCs w:val="21"/>
        </w:rPr>
      </w:pPr>
      <w:r w:rsidRPr="0095239F">
        <w:rPr>
          <w:rFonts w:ascii="Arial" w:hAnsi="Arial" w:cs="Arial"/>
          <w:color w:val="000000" w:themeColor="text1"/>
          <w:sz w:val="21"/>
          <w:szCs w:val="21"/>
        </w:rPr>
        <w:t>manifesta infondatezza per l’assenza di elementi di fatto idonei a giustificare accertamenti;</w:t>
      </w:r>
    </w:p>
    <w:p w14:paraId="5E8FA3F5" w14:textId="77777777" w:rsidR="00647F0D" w:rsidRPr="0095239F" w:rsidRDefault="00006F0A" w:rsidP="009A7E7D">
      <w:pPr>
        <w:pStyle w:val="Paragrafoelenco"/>
        <w:numPr>
          <w:ilvl w:val="0"/>
          <w:numId w:val="27"/>
        </w:numPr>
        <w:snapToGrid w:val="0"/>
        <w:spacing w:before="120" w:after="120" w:line="240" w:lineRule="atLeast"/>
        <w:ind w:left="426" w:hanging="284"/>
        <w:jc w:val="both"/>
        <w:rPr>
          <w:rFonts w:ascii="Arial" w:hAnsi="Arial" w:cs="Arial"/>
          <w:color w:val="000000" w:themeColor="text1"/>
          <w:sz w:val="21"/>
          <w:szCs w:val="21"/>
        </w:rPr>
      </w:pPr>
      <w:r w:rsidRPr="0095239F">
        <w:rPr>
          <w:rFonts w:ascii="Arial" w:hAnsi="Arial" w:cs="Arial"/>
          <w:color w:val="000000" w:themeColor="text1"/>
          <w:sz w:val="21"/>
          <w:szCs w:val="21"/>
        </w:rPr>
        <w:t>accertato contenuto generico della segnalazione di illecito tale da non consentire la comprensione dei fatti, ovvero segnalazione di illeciti corredata da documentazione non appropriata o inconferente;</w:t>
      </w:r>
    </w:p>
    <w:p w14:paraId="4791D089" w14:textId="77777777" w:rsidR="00A63551" w:rsidRPr="0095239F" w:rsidRDefault="00006F0A" w:rsidP="009A7E7D">
      <w:pPr>
        <w:pStyle w:val="Paragrafoelenco"/>
        <w:numPr>
          <w:ilvl w:val="0"/>
          <w:numId w:val="27"/>
        </w:numPr>
        <w:snapToGrid w:val="0"/>
        <w:spacing w:before="120" w:after="120" w:line="240" w:lineRule="atLeast"/>
        <w:ind w:left="426" w:hanging="284"/>
        <w:jc w:val="both"/>
        <w:rPr>
          <w:rFonts w:ascii="Arial" w:hAnsi="Arial" w:cs="Arial"/>
          <w:color w:val="000000" w:themeColor="text1"/>
          <w:sz w:val="21"/>
          <w:szCs w:val="21"/>
        </w:rPr>
      </w:pPr>
      <w:r w:rsidRPr="0095239F">
        <w:rPr>
          <w:rFonts w:ascii="Arial" w:hAnsi="Arial" w:cs="Arial"/>
          <w:color w:val="000000" w:themeColor="text1"/>
          <w:sz w:val="21"/>
          <w:szCs w:val="21"/>
        </w:rPr>
        <w:t>produzione di sola documentazione in assenza della segnalazione di condotte illecite o irregolarità;</w:t>
      </w:r>
    </w:p>
    <w:p w14:paraId="3FF9EC24" w14:textId="77777777" w:rsidR="00647F0D" w:rsidRPr="0025672A" w:rsidRDefault="00006F0A" w:rsidP="009A7E7D">
      <w:pPr>
        <w:pStyle w:val="Paragrafoelenco"/>
        <w:numPr>
          <w:ilvl w:val="0"/>
          <w:numId w:val="27"/>
        </w:numPr>
        <w:snapToGrid w:val="0"/>
        <w:spacing w:before="120" w:after="120" w:line="240" w:lineRule="atLeast"/>
        <w:ind w:left="426" w:hanging="284"/>
        <w:jc w:val="both"/>
        <w:rPr>
          <w:rFonts w:ascii="Arial" w:hAnsi="Arial" w:cs="Arial"/>
          <w:color w:val="000000" w:themeColor="text1"/>
          <w:sz w:val="21"/>
          <w:szCs w:val="21"/>
        </w:rPr>
      </w:pPr>
      <w:r w:rsidRPr="0095239F">
        <w:rPr>
          <w:rFonts w:ascii="Arial" w:hAnsi="Arial" w:cs="Arial"/>
          <w:color w:val="000000" w:themeColor="text1"/>
          <w:sz w:val="21"/>
          <w:szCs w:val="21"/>
        </w:rPr>
        <w:t xml:space="preserve">mancanza dei dati che costituiscono elementi essenziali della segnalazione, quali la denominazione e i recapiti del </w:t>
      </w:r>
      <w:r w:rsidRPr="0095239F">
        <w:rPr>
          <w:rFonts w:ascii="Arial" w:hAnsi="Arial" w:cs="Arial"/>
          <w:i/>
          <w:color w:val="000000" w:themeColor="text1"/>
          <w:sz w:val="21"/>
          <w:szCs w:val="21"/>
        </w:rPr>
        <w:t>whistleblower,</w:t>
      </w:r>
      <w:r w:rsidRPr="0095239F">
        <w:rPr>
          <w:rFonts w:ascii="Arial" w:hAnsi="Arial" w:cs="Arial"/>
          <w:color w:val="000000" w:themeColor="text1"/>
          <w:sz w:val="21"/>
          <w:szCs w:val="21"/>
        </w:rPr>
        <w:t xml:space="preserve"> i fatti oggetto di segnalazione, le ragioni connesse all’attività lavorativa </w:t>
      </w:r>
      <w:r w:rsidRPr="0025672A">
        <w:rPr>
          <w:rFonts w:ascii="Arial" w:hAnsi="Arial" w:cs="Arial"/>
          <w:color w:val="000000" w:themeColor="text1"/>
          <w:sz w:val="21"/>
          <w:szCs w:val="21"/>
        </w:rPr>
        <w:t>svolta che hanno consentito la conoscenza dei fatti segnalati.</w:t>
      </w:r>
    </w:p>
    <w:p w14:paraId="71E4E8C8" w14:textId="77777777" w:rsidR="00647F0D" w:rsidRPr="0025672A" w:rsidRDefault="00006F0A" w:rsidP="009A7E7D">
      <w:pPr>
        <w:pStyle w:val="Paragrafoelenco"/>
        <w:numPr>
          <w:ilvl w:val="0"/>
          <w:numId w:val="26"/>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25672A">
        <w:rPr>
          <w:rFonts w:ascii="Arial" w:hAnsi="Arial" w:cs="Arial"/>
          <w:color w:val="000000" w:themeColor="text1"/>
          <w:sz w:val="21"/>
          <w:szCs w:val="21"/>
        </w:rPr>
        <w:t xml:space="preserve">Nei casi di cui alle lettere </w:t>
      </w:r>
      <w:r w:rsidRPr="0025672A">
        <w:rPr>
          <w:rFonts w:ascii="Arial" w:hAnsi="Arial" w:cs="Arial"/>
          <w:b/>
          <w:color w:val="000000" w:themeColor="text1"/>
          <w:sz w:val="21"/>
          <w:szCs w:val="21"/>
        </w:rPr>
        <w:t xml:space="preserve">c) </w:t>
      </w:r>
      <w:r w:rsidRPr="0025672A">
        <w:rPr>
          <w:rFonts w:ascii="Arial" w:hAnsi="Arial" w:cs="Arial"/>
          <w:color w:val="000000" w:themeColor="text1"/>
          <w:sz w:val="21"/>
          <w:szCs w:val="21"/>
        </w:rPr>
        <w:t>ed</w:t>
      </w:r>
      <w:r w:rsidRPr="0025672A">
        <w:rPr>
          <w:rFonts w:ascii="Arial" w:hAnsi="Arial" w:cs="Arial"/>
          <w:b/>
          <w:color w:val="000000" w:themeColor="text1"/>
          <w:sz w:val="21"/>
          <w:szCs w:val="21"/>
        </w:rPr>
        <w:t xml:space="preserve"> f)</w:t>
      </w:r>
      <w:r w:rsidRPr="0025672A">
        <w:rPr>
          <w:rFonts w:ascii="Arial" w:hAnsi="Arial" w:cs="Arial"/>
          <w:color w:val="000000" w:themeColor="text1"/>
          <w:sz w:val="21"/>
          <w:szCs w:val="21"/>
        </w:rPr>
        <w:t xml:space="preserve"> del comma precedente, il RPCT formula richieste di integrazioni e chiarimenti.</w:t>
      </w:r>
    </w:p>
    <w:p w14:paraId="75C33A56" w14:textId="77777777" w:rsidR="00647F0D" w:rsidRPr="0025672A" w:rsidRDefault="00006F0A" w:rsidP="009A7E7D">
      <w:pPr>
        <w:pStyle w:val="Paragrafoelenco"/>
        <w:numPr>
          <w:ilvl w:val="0"/>
          <w:numId w:val="26"/>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25672A">
        <w:rPr>
          <w:rFonts w:ascii="Arial" w:hAnsi="Arial" w:cs="Arial"/>
          <w:color w:val="000000" w:themeColor="text1"/>
          <w:sz w:val="21"/>
          <w:szCs w:val="21"/>
        </w:rPr>
        <w:t xml:space="preserve">Nel caso in cui, all’esito della fase di verifica preliminare, la segnalazione sia ritenuta </w:t>
      </w:r>
      <w:r w:rsidR="007F3E0E" w:rsidRPr="0025672A">
        <w:rPr>
          <w:rFonts w:ascii="Arial" w:hAnsi="Arial" w:cs="Arial"/>
          <w:color w:val="000000" w:themeColor="text1"/>
          <w:sz w:val="21"/>
          <w:szCs w:val="21"/>
        </w:rPr>
        <w:t xml:space="preserve">inammissibile o, comunque, </w:t>
      </w:r>
      <w:r w:rsidR="0095239F" w:rsidRPr="0025672A">
        <w:rPr>
          <w:rFonts w:ascii="Arial" w:hAnsi="Arial" w:cs="Arial"/>
          <w:color w:val="000000" w:themeColor="text1"/>
          <w:sz w:val="21"/>
          <w:szCs w:val="21"/>
        </w:rPr>
        <w:t>“</w:t>
      </w:r>
      <w:r w:rsidRPr="0025672A">
        <w:rPr>
          <w:rFonts w:ascii="Arial" w:hAnsi="Arial" w:cs="Arial"/>
          <w:color w:val="000000" w:themeColor="text1"/>
          <w:sz w:val="21"/>
          <w:szCs w:val="21"/>
        </w:rPr>
        <w:t>manifestamente infondata</w:t>
      </w:r>
      <w:r w:rsidR="0095239F" w:rsidRPr="0025672A">
        <w:rPr>
          <w:rFonts w:ascii="Arial" w:hAnsi="Arial" w:cs="Arial"/>
          <w:color w:val="000000" w:themeColor="text1"/>
          <w:sz w:val="21"/>
          <w:szCs w:val="21"/>
        </w:rPr>
        <w:t>”</w:t>
      </w:r>
      <w:r w:rsidRPr="0025672A">
        <w:rPr>
          <w:rFonts w:ascii="Arial" w:hAnsi="Arial" w:cs="Arial"/>
          <w:color w:val="000000" w:themeColor="text1"/>
          <w:sz w:val="21"/>
          <w:szCs w:val="21"/>
        </w:rPr>
        <w:t>, il RPCT procede all’archiviazione della segnalazione medesima, dand</w:t>
      </w:r>
      <w:r w:rsidR="004535FA" w:rsidRPr="0025672A">
        <w:rPr>
          <w:rFonts w:ascii="Arial" w:hAnsi="Arial" w:cs="Arial"/>
          <w:color w:val="000000" w:themeColor="text1"/>
          <w:sz w:val="21"/>
          <w:szCs w:val="21"/>
        </w:rPr>
        <w:t>one</w:t>
      </w:r>
      <w:r w:rsidRPr="0025672A">
        <w:rPr>
          <w:rFonts w:ascii="Arial" w:hAnsi="Arial" w:cs="Arial"/>
          <w:color w:val="000000" w:themeColor="text1"/>
          <w:sz w:val="21"/>
          <w:szCs w:val="21"/>
        </w:rPr>
        <w:t xml:space="preserve"> comunicazione al segnalante</w:t>
      </w:r>
      <w:r w:rsidR="004535FA" w:rsidRPr="0025672A">
        <w:rPr>
          <w:rFonts w:ascii="Arial" w:hAnsi="Arial" w:cs="Arial"/>
          <w:color w:val="000000" w:themeColor="text1"/>
          <w:sz w:val="21"/>
          <w:szCs w:val="21"/>
        </w:rPr>
        <w:t xml:space="preserve"> (quale riscontro alla segnalazione)</w:t>
      </w:r>
      <w:r w:rsidRPr="0025672A">
        <w:rPr>
          <w:rFonts w:ascii="Arial" w:hAnsi="Arial" w:cs="Arial"/>
          <w:color w:val="000000" w:themeColor="text1"/>
          <w:sz w:val="21"/>
          <w:szCs w:val="21"/>
        </w:rPr>
        <w:t xml:space="preserve"> al</w:t>
      </w:r>
      <w:r w:rsidR="00581314">
        <w:rPr>
          <w:rFonts w:ascii="Arial" w:hAnsi="Arial" w:cs="Arial"/>
          <w:color w:val="000000" w:themeColor="text1"/>
          <w:sz w:val="21"/>
          <w:szCs w:val="21"/>
        </w:rPr>
        <w:t>la Commissione</w:t>
      </w:r>
      <w:r w:rsidR="006204E3" w:rsidRPr="0025672A">
        <w:rPr>
          <w:rFonts w:ascii="Arial" w:hAnsi="Arial" w:cs="Arial"/>
          <w:color w:val="000000" w:themeColor="text1"/>
          <w:sz w:val="21"/>
          <w:szCs w:val="21"/>
        </w:rPr>
        <w:t>.</w:t>
      </w:r>
    </w:p>
    <w:p w14:paraId="5DA1F4D8" w14:textId="77777777" w:rsidR="00E21101" w:rsidRPr="0025672A" w:rsidRDefault="007F3E0E" w:rsidP="009A7E7D">
      <w:pPr>
        <w:pStyle w:val="Paragrafoelenco"/>
        <w:numPr>
          <w:ilvl w:val="0"/>
          <w:numId w:val="26"/>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25672A">
        <w:rPr>
          <w:rFonts w:ascii="Arial" w:hAnsi="Arial" w:cs="Arial"/>
          <w:color w:val="000000" w:themeColor="text1"/>
          <w:sz w:val="21"/>
          <w:szCs w:val="21"/>
        </w:rPr>
        <w:t>Nel caso in cui, all’esito della fase di verifica preliminare, la segnalazione risulti</w:t>
      </w:r>
      <w:r w:rsidR="001C0E1C" w:rsidRPr="0025672A">
        <w:rPr>
          <w:rFonts w:ascii="Arial" w:hAnsi="Arial" w:cs="Arial"/>
          <w:color w:val="000000" w:themeColor="text1"/>
          <w:sz w:val="21"/>
          <w:szCs w:val="21"/>
        </w:rPr>
        <w:t xml:space="preserve"> </w:t>
      </w:r>
      <w:r w:rsidR="0095239F" w:rsidRPr="0025672A">
        <w:rPr>
          <w:rFonts w:ascii="Arial" w:hAnsi="Arial" w:cs="Arial"/>
          <w:color w:val="000000" w:themeColor="text1"/>
          <w:sz w:val="21"/>
          <w:szCs w:val="21"/>
        </w:rPr>
        <w:t xml:space="preserve">“non </w:t>
      </w:r>
      <w:r w:rsidRPr="0025672A">
        <w:rPr>
          <w:rFonts w:ascii="Arial" w:hAnsi="Arial" w:cs="Arial"/>
          <w:color w:val="000000" w:themeColor="text1"/>
          <w:sz w:val="21"/>
          <w:szCs w:val="21"/>
        </w:rPr>
        <w:t xml:space="preserve">manifestamente </w:t>
      </w:r>
      <w:r w:rsidR="001C0E1C" w:rsidRPr="0025672A">
        <w:rPr>
          <w:rFonts w:ascii="Arial" w:hAnsi="Arial" w:cs="Arial"/>
          <w:color w:val="000000" w:themeColor="text1"/>
          <w:sz w:val="21"/>
          <w:szCs w:val="21"/>
        </w:rPr>
        <w:t>in</w:t>
      </w:r>
      <w:r w:rsidRPr="0025672A">
        <w:rPr>
          <w:rFonts w:ascii="Arial" w:hAnsi="Arial" w:cs="Arial"/>
          <w:color w:val="000000" w:themeColor="text1"/>
          <w:sz w:val="21"/>
          <w:szCs w:val="21"/>
        </w:rPr>
        <w:t>fondata</w:t>
      </w:r>
      <w:r w:rsidR="0095239F" w:rsidRPr="0025672A">
        <w:rPr>
          <w:rFonts w:ascii="Arial" w:hAnsi="Arial" w:cs="Arial"/>
          <w:color w:val="000000" w:themeColor="text1"/>
          <w:sz w:val="21"/>
          <w:szCs w:val="21"/>
        </w:rPr>
        <w:t>”</w:t>
      </w:r>
      <w:r w:rsidRPr="0025672A">
        <w:rPr>
          <w:rFonts w:ascii="Arial" w:hAnsi="Arial" w:cs="Arial"/>
          <w:color w:val="000000" w:themeColor="text1"/>
          <w:sz w:val="21"/>
          <w:szCs w:val="21"/>
        </w:rPr>
        <w:t>, il RPCT procede tempestivamente a trasmetterla ai soggetti competenti secondo quanto previsto dalla presente Procedura.</w:t>
      </w:r>
    </w:p>
    <w:p w14:paraId="293AE932" w14:textId="77777777" w:rsidR="00647F0D" w:rsidRPr="0025672A" w:rsidRDefault="00006F0A" w:rsidP="009A7E7D">
      <w:pPr>
        <w:pStyle w:val="Paragrafoelenco"/>
        <w:numPr>
          <w:ilvl w:val="0"/>
          <w:numId w:val="26"/>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25672A">
        <w:rPr>
          <w:rFonts w:ascii="Arial" w:hAnsi="Arial" w:cs="Arial"/>
          <w:color w:val="000000" w:themeColor="text1"/>
          <w:sz w:val="21"/>
          <w:szCs w:val="21"/>
        </w:rPr>
        <w:t>La fase di valutazione preliminare deve concludersi</w:t>
      </w:r>
      <w:r w:rsidR="006204E3" w:rsidRPr="0025672A">
        <w:rPr>
          <w:rFonts w:ascii="Arial" w:hAnsi="Arial" w:cs="Arial"/>
          <w:color w:val="000000" w:themeColor="text1"/>
          <w:sz w:val="21"/>
          <w:szCs w:val="21"/>
        </w:rPr>
        <w:t>, di norma,</w:t>
      </w:r>
      <w:r w:rsidRPr="0025672A">
        <w:rPr>
          <w:rFonts w:ascii="Arial" w:hAnsi="Arial" w:cs="Arial"/>
          <w:color w:val="000000" w:themeColor="text1"/>
          <w:sz w:val="21"/>
          <w:szCs w:val="21"/>
        </w:rPr>
        <w:t xml:space="preserve"> entro </w:t>
      </w:r>
      <w:r w:rsidRPr="0025672A">
        <w:rPr>
          <w:rFonts w:ascii="Arial" w:hAnsi="Arial" w:cs="Arial"/>
          <w:b/>
          <w:color w:val="000000" w:themeColor="text1"/>
          <w:sz w:val="21"/>
          <w:szCs w:val="21"/>
        </w:rPr>
        <w:t>15 (quindici) giorni</w:t>
      </w:r>
      <w:r w:rsidRPr="0025672A">
        <w:rPr>
          <w:rFonts w:ascii="Arial" w:hAnsi="Arial" w:cs="Arial"/>
          <w:color w:val="000000" w:themeColor="text1"/>
          <w:sz w:val="21"/>
          <w:szCs w:val="21"/>
        </w:rPr>
        <w:t xml:space="preserve"> decorrenti dalla ricezione della segnalazione.</w:t>
      </w:r>
    </w:p>
    <w:p w14:paraId="5410FE20" w14:textId="77777777" w:rsidR="004535FA" w:rsidRPr="0095239F" w:rsidRDefault="004535FA" w:rsidP="004535FA">
      <w:pPr>
        <w:pStyle w:val="Paragrafoelenco"/>
        <w:tabs>
          <w:tab w:val="left" w:pos="284"/>
        </w:tabs>
        <w:snapToGrid w:val="0"/>
        <w:spacing w:before="120" w:after="120" w:line="240" w:lineRule="atLeast"/>
        <w:ind w:left="0"/>
        <w:jc w:val="both"/>
        <w:rPr>
          <w:rFonts w:ascii="Arial" w:hAnsi="Arial" w:cs="Arial"/>
          <w:color w:val="000000" w:themeColor="text1"/>
          <w:sz w:val="21"/>
          <w:szCs w:val="21"/>
        </w:rPr>
      </w:pPr>
    </w:p>
    <w:p w14:paraId="2AF1FF19" w14:textId="77777777" w:rsidR="00647F0D" w:rsidRPr="0095239F" w:rsidRDefault="00006F0A">
      <w:pPr>
        <w:pStyle w:val="Standard"/>
        <w:snapToGrid w:val="0"/>
        <w:spacing w:before="120" w:after="120" w:line="240" w:lineRule="atLeast"/>
        <w:jc w:val="center"/>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743C6F" w:rsidRPr="0095239F">
        <w:rPr>
          <w:rFonts w:ascii="Arial" w:hAnsi="Arial" w:cs="Arial"/>
          <w:b/>
          <w:color w:val="000000" w:themeColor="text1"/>
          <w:sz w:val="21"/>
          <w:szCs w:val="21"/>
        </w:rPr>
        <w:t>9</w:t>
      </w:r>
    </w:p>
    <w:p w14:paraId="20D42405" w14:textId="77777777" w:rsidR="00647F0D" w:rsidRPr="0095239F" w:rsidRDefault="00006F0A" w:rsidP="00D97E24">
      <w:pPr>
        <w:pStyle w:val="Paragrafoelenco"/>
        <w:shd w:val="clear" w:color="auto" w:fill="002060"/>
        <w:snapToGrid w:val="0"/>
        <w:spacing w:before="120" w:after="120" w:line="240" w:lineRule="atLeast"/>
        <w:ind w:left="0"/>
        <w:jc w:val="center"/>
        <w:outlineLvl w:val="0"/>
        <w:rPr>
          <w:rFonts w:ascii="Arial" w:hAnsi="Arial" w:cs="Arial"/>
          <w:b/>
          <w:i/>
          <w:color w:val="FFFFFF" w:themeColor="background1"/>
          <w:sz w:val="21"/>
          <w:szCs w:val="21"/>
        </w:rPr>
      </w:pPr>
      <w:r w:rsidRPr="0095239F">
        <w:rPr>
          <w:rFonts w:ascii="Arial" w:hAnsi="Arial" w:cs="Arial"/>
          <w:b/>
          <w:i/>
          <w:color w:val="FFFFFF" w:themeColor="background1"/>
          <w:sz w:val="21"/>
          <w:szCs w:val="21"/>
        </w:rPr>
        <w:t>(Fase istruttoria)</w:t>
      </w:r>
    </w:p>
    <w:p w14:paraId="0576A7AA" w14:textId="77777777" w:rsidR="00647F0D" w:rsidRPr="0095239F" w:rsidRDefault="00006F0A" w:rsidP="009A7E7D">
      <w:pPr>
        <w:pStyle w:val="Paragrafoelenco"/>
        <w:numPr>
          <w:ilvl w:val="0"/>
          <w:numId w:val="15"/>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Ove necessario,</w:t>
      </w:r>
      <w:r w:rsidR="007F3E0E" w:rsidRPr="0095239F">
        <w:rPr>
          <w:rFonts w:ascii="Arial" w:hAnsi="Arial" w:cs="Arial"/>
          <w:color w:val="000000" w:themeColor="text1"/>
          <w:sz w:val="21"/>
          <w:szCs w:val="21"/>
        </w:rPr>
        <w:t xml:space="preserve"> e sempre che la segnalazione sia ritenuta ammissibile,</w:t>
      </w:r>
      <w:r w:rsidRPr="0095239F">
        <w:rPr>
          <w:rFonts w:ascii="Arial" w:hAnsi="Arial" w:cs="Arial"/>
          <w:color w:val="000000" w:themeColor="text1"/>
          <w:sz w:val="21"/>
          <w:szCs w:val="21"/>
        </w:rPr>
        <w:t xml:space="preserve"> il RPCT avvia la propria attività istruttoria nel rispetto dei principi di tempestività, indipendenza, equità e riservatezza. Nel corso delle verifiche, il RPCT può chiedere il supporto delle funzioni aziendali </w:t>
      </w:r>
      <w:r w:rsidR="004535FA" w:rsidRPr="0095239F">
        <w:rPr>
          <w:rFonts w:ascii="Arial" w:hAnsi="Arial" w:cs="Arial"/>
          <w:color w:val="000000" w:themeColor="text1"/>
          <w:sz w:val="21"/>
          <w:szCs w:val="21"/>
        </w:rPr>
        <w:t xml:space="preserve">e/o organi di controllo interno dell’Ente, </w:t>
      </w:r>
      <w:r w:rsidRPr="0095239F">
        <w:rPr>
          <w:rFonts w:ascii="Arial" w:hAnsi="Arial" w:cs="Arial"/>
          <w:color w:val="000000" w:themeColor="text1"/>
          <w:sz w:val="21"/>
          <w:szCs w:val="21"/>
        </w:rPr>
        <w:t>di volta in volta competenti e, ove ritenuto opportuno, di Autorità pubbliche, o, ancora, di consulenti esterni specializzati nell’ambito della segnalazione ricevuta ed il cui coinvolgimento sia funzionale all’accertamento della segnalazione, assicurando la riservatezza e l’anonimizzazione dei dati personali eventualmente contenuti nella segnalazione.</w:t>
      </w:r>
    </w:p>
    <w:p w14:paraId="340AE20D" w14:textId="77777777" w:rsidR="00647F0D" w:rsidRPr="0095239F" w:rsidRDefault="00006F0A" w:rsidP="009A7E7D">
      <w:pPr>
        <w:pStyle w:val="Paragrafoelenco"/>
        <w:numPr>
          <w:ilvl w:val="0"/>
          <w:numId w:val="28"/>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Le strutture di </w:t>
      </w:r>
      <w:r w:rsidR="00661755">
        <w:rPr>
          <w:rFonts w:ascii="Arial" w:hAnsi="Arial" w:cs="Arial"/>
          <w:color w:val="000000" w:themeColor="text1"/>
          <w:sz w:val="21"/>
          <w:szCs w:val="21"/>
        </w:rPr>
        <w:t xml:space="preserve">Co.Re.Di. </w:t>
      </w:r>
      <w:r w:rsidRPr="0095239F">
        <w:rPr>
          <w:rFonts w:ascii="Arial" w:hAnsi="Arial" w:cs="Arial"/>
          <w:color w:val="000000" w:themeColor="text1"/>
          <w:sz w:val="21"/>
          <w:szCs w:val="21"/>
        </w:rPr>
        <w:t>interessate dall’attività di verifica del RPCT garantiscono la massima e tempestiva collaborazione.</w:t>
      </w:r>
    </w:p>
    <w:p w14:paraId="208ED687" w14:textId="77777777" w:rsidR="00647F0D" w:rsidRPr="0095239F" w:rsidRDefault="00006F0A" w:rsidP="009A7E7D">
      <w:pPr>
        <w:pStyle w:val="Paragrafoelenco"/>
        <w:numPr>
          <w:ilvl w:val="0"/>
          <w:numId w:val="28"/>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La metodologia da impiegare nello svolgimento delle attività di verifica è valutata, di volta in volta, individuando la tecnica ritenuta più efficace, considerata la natura dell’evento sottostante alla violazione e le circostanze esistenti.</w:t>
      </w:r>
    </w:p>
    <w:p w14:paraId="22C8CFAA" w14:textId="77777777" w:rsidR="00647F0D" w:rsidRPr="0095239F" w:rsidRDefault="00006F0A" w:rsidP="009A7E7D">
      <w:pPr>
        <w:pStyle w:val="Paragrafoelenco"/>
        <w:numPr>
          <w:ilvl w:val="0"/>
          <w:numId w:val="28"/>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Le verifiche possono essere eseguite, a titolo esemplificativo, mediante:</w:t>
      </w:r>
      <w:r w:rsidR="00E01989" w:rsidRPr="0095239F">
        <w:rPr>
          <w:rFonts w:ascii="Arial" w:hAnsi="Arial" w:cs="Arial"/>
          <w:color w:val="000000" w:themeColor="text1"/>
          <w:sz w:val="21"/>
          <w:szCs w:val="21"/>
        </w:rPr>
        <w:t xml:space="preserve"> </w:t>
      </w:r>
      <w:r w:rsidRPr="0095239F">
        <w:rPr>
          <w:rFonts w:ascii="Arial" w:hAnsi="Arial" w:cs="Arial"/>
          <w:color w:val="000000" w:themeColor="text1"/>
          <w:sz w:val="21"/>
          <w:szCs w:val="21"/>
        </w:rPr>
        <w:t xml:space="preserve">analisi documentali, interviste, somministrazione di questionari, ricerca di informazioni su </w:t>
      </w:r>
      <w:r w:rsidRPr="0095239F">
        <w:rPr>
          <w:rFonts w:ascii="Arial" w:hAnsi="Arial" w:cs="Arial"/>
          <w:i/>
          <w:iCs/>
          <w:color w:val="000000" w:themeColor="text1"/>
          <w:sz w:val="21"/>
          <w:szCs w:val="21"/>
        </w:rPr>
        <w:t>database</w:t>
      </w:r>
      <w:r w:rsidRPr="0095239F">
        <w:rPr>
          <w:rFonts w:ascii="Arial" w:hAnsi="Arial" w:cs="Arial"/>
          <w:color w:val="000000" w:themeColor="text1"/>
          <w:sz w:val="21"/>
          <w:szCs w:val="21"/>
        </w:rPr>
        <w:t xml:space="preserve"> pubblici, nel rispetto della normativa sulla protezione dei dati personali nonché, ove ritenuta pertinente, della normativa in materia di indagini difensive.</w:t>
      </w:r>
    </w:p>
    <w:p w14:paraId="0CD35F56" w14:textId="77777777" w:rsidR="00647F0D" w:rsidRPr="0095239F" w:rsidRDefault="00006F0A" w:rsidP="009A7E7D">
      <w:pPr>
        <w:pStyle w:val="Paragrafoelenco"/>
        <w:numPr>
          <w:ilvl w:val="0"/>
          <w:numId w:val="28"/>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In nessun caso sono consentite verifiche lesive della dignità e della riservatezza del dipendente e/o verifiche arbitrarie, non imparziali o inique, tali da screditare il dipendente ovvero da comprometterne il decoro davanti ai colleghi.</w:t>
      </w:r>
      <w:r w:rsidR="00625BD4" w:rsidRPr="0095239F">
        <w:rPr>
          <w:rFonts w:ascii="Arial" w:hAnsi="Arial" w:cs="Arial"/>
          <w:color w:val="000000" w:themeColor="text1"/>
          <w:sz w:val="21"/>
          <w:szCs w:val="21"/>
        </w:rPr>
        <w:t xml:space="preserve"> Tutte le attività di verifica devono in ogni caso rispettare le specifiche norme di settore e limiti stabiliti dalle disposizioni in materia di controlli a distanza (art. 4 della l. 20 maggio 1970, n. 300, cui fa rinvio l’art. 114 del Codice) e di quelle che vietano al datore di lavoro di acquisire e comunque trattare informazioni e fatti non rilevanti ai fini della valutazione dell’attitudine professionale del lavoratore o comunque afferenti alla sua sfera privata (art. 8 della l. 20 maggio 1970, n. 300 e art. 10 d.lgs. 10 settembre 2003, n. 276, cui fa rinvio l’art. 113 del Codice).</w:t>
      </w:r>
    </w:p>
    <w:p w14:paraId="23FD3106" w14:textId="77777777" w:rsidR="006204E3" w:rsidRPr="0095239F" w:rsidRDefault="00006F0A" w:rsidP="0025672A">
      <w:pPr>
        <w:pStyle w:val="Paragrafoelenco"/>
        <w:numPr>
          <w:ilvl w:val="0"/>
          <w:numId w:val="28"/>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Nel caso in cui, </w:t>
      </w:r>
      <w:r w:rsidRPr="0025672A">
        <w:rPr>
          <w:rFonts w:ascii="Arial" w:hAnsi="Arial" w:cs="Arial"/>
          <w:color w:val="000000" w:themeColor="text1"/>
          <w:sz w:val="21"/>
          <w:szCs w:val="21"/>
        </w:rPr>
        <w:t xml:space="preserve">all’esito della fase istruttoria, la segnalazione sia ritenuta </w:t>
      </w:r>
      <w:r w:rsidR="0095239F" w:rsidRPr="0025672A">
        <w:rPr>
          <w:rFonts w:ascii="Arial" w:hAnsi="Arial" w:cs="Arial"/>
          <w:color w:val="000000" w:themeColor="text1"/>
          <w:sz w:val="21"/>
          <w:szCs w:val="21"/>
        </w:rPr>
        <w:t>“</w:t>
      </w:r>
      <w:r w:rsidRPr="0025672A">
        <w:rPr>
          <w:rFonts w:ascii="Arial" w:hAnsi="Arial" w:cs="Arial"/>
          <w:color w:val="000000" w:themeColor="text1"/>
          <w:sz w:val="21"/>
          <w:szCs w:val="21"/>
        </w:rPr>
        <w:t>manifestamente infondata</w:t>
      </w:r>
      <w:r w:rsidR="0095239F" w:rsidRPr="0025672A">
        <w:rPr>
          <w:rFonts w:ascii="Arial" w:hAnsi="Arial" w:cs="Arial"/>
          <w:color w:val="000000" w:themeColor="text1"/>
          <w:sz w:val="21"/>
          <w:szCs w:val="21"/>
        </w:rPr>
        <w:t>”</w:t>
      </w:r>
      <w:r w:rsidRPr="0025672A">
        <w:rPr>
          <w:rFonts w:ascii="Arial" w:hAnsi="Arial" w:cs="Arial"/>
          <w:color w:val="000000" w:themeColor="text1"/>
          <w:sz w:val="21"/>
          <w:szCs w:val="21"/>
        </w:rPr>
        <w:t>, il RPCT procede all’archiviazione della segnalazione medesima, dandone comunicazione al segnalante</w:t>
      </w:r>
      <w:r w:rsidR="004535FA" w:rsidRPr="0025672A">
        <w:rPr>
          <w:rFonts w:ascii="Arial" w:hAnsi="Arial" w:cs="Arial"/>
          <w:color w:val="000000" w:themeColor="text1"/>
          <w:sz w:val="21"/>
          <w:szCs w:val="21"/>
        </w:rPr>
        <w:t xml:space="preserve"> (quale riscontro alla segnalazione)</w:t>
      </w:r>
      <w:r w:rsidRPr="0025672A">
        <w:rPr>
          <w:rFonts w:ascii="Arial" w:hAnsi="Arial" w:cs="Arial"/>
          <w:color w:val="000000" w:themeColor="text1"/>
          <w:sz w:val="21"/>
          <w:szCs w:val="21"/>
        </w:rPr>
        <w:t xml:space="preserve"> </w:t>
      </w:r>
      <w:r w:rsidR="006204E3" w:rsidRPr="0025672A">
        <w:rPr>
          <w:rFonts w:ascii="Arial" w:hAnsi="Arial" w:cs="Arial"/>
          <w:color w:val="000000" w:themeColor="text1"/>
          <w:sz w:val="21"/>
          <w:szCs w:val="21"/>
        </w:rPr>
        <w:t>a</w:t>
      </w:r>
      <w:r w:rsidR="00661755">
        <w:rPr>
          <w:rFonts w:ascii="Arial" w:hAnsi="Arial" w:cs="Arial"/>
          <w:color w:val="000000" w:themeColor="text1"/>
          <w:sz w:val="21"/>
          <w:szCs w:val="21"/>
        </w:rPr>
        <w:t>lla Commissione</w:t>
      </w:r>
      <w:r w:rsidR="006204E3" w:rsidRPr="0025672A">
        <w:rPr>
          <w:rFonts w:ascii="Arial" w:hAnsi="Arial" w:cs="Arial"/>
          <w:color w:val="000000" w:themeColor="text1"/>
          <w:sz w:val="21"/>
          <w:szCs w:val="21"/>
        </w:rPr>
        <w:t>.</w:t>
      </w:r>
    </w:p>
    <w:p w14:paraId="434E714C" w14:textId="77777777" w:rsidR="00E21101" w:rsidRPr="0095239F" w:rsidRDefault="007F3E0E" w:rsidP="0025672A">
      <w:pPr>
        <w:pStyle w:val="Paragrafoelenco"/>
        <w:numPr>
          <w:ilvl w:val="0"/>
          <w:numId w:val="28"/>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Nel caso in cui, all’esito della fase istruttoria, la segnalazione risulti </w:t>
      </w:r>
      <w:r w:rsidR="0095239F">
        <w:rPr>
          <w:rFonts w:ascii="Arial" w:hAnsi="Arial" w:cs="Arial"/>
          <w:color w:val="000000" w:themeColor="text1"/>
          <w:sz w:val="21"/>
          <w:szCs w:val="21"/>
        </w:rPr>
        <w:t>“non</w:t>
      </w:r>
      <w:r w:rsidR="00212492" w:rsidRPr="0095239F">
        <w:rPr>
          <w:rFonts w:ascii="Arial" w:hAnsi="Arial" w:cs="Arial"/>
          <w:color w:val="000000" w:themeColor="text1"/>
          <w:sz w:val="21"/>
          <w:szCs w:val="21"/>
        </w:rPr>
        <w:t xml:space="preserve"> </w:t>
      </w:r>
      <w:r w:rsidRPr="0095239F">
        <w:rPr>
          <w:rFonts w:ascii="Arial" w:hAnsi="Arial" w:cs="Arial"/>
          <w:color w:val="000000" w:themeColor="text1"/>
          <w:sz w:val="21"/>
          <w:szCs w:val="21"/>
        </w:rPr>
        <w:t>manifestamente fondata</w:t>
      </w:r>
      <w:r w:rsidR="0095239F">
        <w:rPr>
          <w:rFonts w:ascii="Arial" w:hAnsi="Arial" w:cs="Arial"/>
          <w:color w:val="000000" w:themeColor="text1"/>
          <w:sz w:val="21"/>
          <w:szCs w:val="21"/>
        </w:rPr>
        <w:t>”</w:t>
      </w:r>
      <w:r w:rsidRPr="0095239F">
        <w:rPr>
          <w:rFonts w:ascii="Arial" w:hAnsi="Arial" w:cs="Arial"/>
          <w:color w:val="000000" w:themeColor="text1"/>
          <w:sz w:val="21"/>
          <w:szCs w:val="21"/>
        </w:rPr>
        <w:t>, il RPCT procede tempestivamente a trasmetterla ai soggetti competenti secondo quanto previsto dalla presente Procedura.</w:t>
      </w:r>
    </w:p>
    <w:p w14:paraId="335D3A57" w14:textId="77777777" w:rsidR="00647F0D" w:rsidRPr="0095239F" w:rsidRDefault="00006F0A" w:rsidP="009A7E7D">
      <w:pPr>
        <w:pStyle w:val="Paragrafoelenco"/>
        <w:numPr>
          <w:ilvl w:val="0"/>
          <w:numId w:val="28"/>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La fase istruttoria deve concludersi</w:t>
      </w:r>
      <w:r w:rsidR="006204E3" w:rsidRPr="0095239F">
        <w:rPr>
          <w:rFonts w:ascii="Arial" w:hAnsi="Arial" w:cs="Arial"/>
          <w:color w:val="000000" w:themeColor="text1"/>
          <w:sz w:val="21"/>
          <w:szCs w:val="21"/>
        </w:rPr>
        <w:t>, di norma,</w:t>
      </w:r>
      <w:r w:rsidRPr="0095239F">
        <w:rPr>
          <w:rFonts w:ascii="Arial" w:hAnsi="Arial" w:cs="Arial"/>
          <w:color w:val="000000" w:themeColor="text1"/>
          <w:sz w:val="21"/>
          <w:szCs w:val="21"/>
        </w:rPr>
        <w:t xml:space="preserve"> entro </w:t>
      </w:r>
      <w:r w:rsidR="004535FA" w:rsidRPr="0095239F">
        <w:rPr>
          <w:rFonts w:ascii="Arial" w:hAnsi="Arial" w:cs="Arial"/>
          <w:b/>
          <w:color w:val="000000" w:themeColor="text1"/>
          <w:sz w:val="21"/>
          <w:szCs w:val="21"/>
        </w:rPr>
        <w:t>2</w:t>
      </w:r>
      <w:r w:rsidRPr="0095239F">
        <w:rPr>
          <w:rFonts w:ascii="Arial" w:hAnsi="Arial" w:cs="Arial"/>
          <w:b/>
          <w:color w:val="000000" w:themeColor="text1"/>
          <w:sz w:val="21"/>
          <w:szCs w:val="21"/>
        </w:rPr>
        <w:t xml:space="preserve"> (</w:t>
      </w:r>
      <w:r w:rsidR="004535FA" w:rsidRPr="0095239F">
        <w:rPr>
          <w:rFonts w:ascii="Arial" w:hAnsi="Arial" w:cs="Arial"/>
          <w:b/>
          <w:color w:val="000000" w:themeColor="text1"/>
          <w:sz w:val="21"/>
          <w:szCs w:val="21"/>
        </w:rPr>
        <w:t>due</w:t>
      </w:r>
      <w:r w:rsidRPr="0095239F">
        <w:rPr>
          <w:rFonts w:ascii="Arial" w:hAnsi="Arial" w:cs="Arial"/>
          <w:b/>
          <w:color w:val="000000" w:themeColor="text1"/>
          <w:sz w:val="21"/>
          <w:szCs w:val="21"/>
        </w:rPr>
        <w:t xml:space="preserve">) </w:t>
      </w:r>
      <w:r w:rsidR="004535FA" w:rsidRPr="0095239F">
        <w:rPr>
          <w:rFonts w:ascii="Arial" w:hAnsi="Arial" w:cs="Arial"/>
          <w:b/>
          <w:color w:val="000000" w:themeColor="text1"/>
          <w:sz w:val="21"/>
          <w:szCs w:val="21"/>
        </w:rPr>
        <w:t>mesi</w:t>
      </w:r>
      <w:r w:rsidRPr="0095239F">
        <w:rPr>
          <w:rFonts w:ascii="Arial" w:hAnsi="Arial" w:cs="Arial"/>
          <w:color w:val="000000" w:themeColor="text1"/>
          <w:sz w:val="21"/>
          <w:szCs w:val="21"/>
        </w:rPr>
        <w:t xml:space="preserve"> decorrenti dalla data di avvio della fase medesima.</w:t>
      </w:r>
    </w:p>
    <w:p w14:paraId="1A93EB42" w14:textId="77777777" w:rsidR="007F3E0E" w:rsidRPr="0095239F" w:rsidRDefault="007F3E0E" w:rsidP="007F3E0E">
      <w:pPr>
        <w:pStyle w:val="Paragrafoelenco"/>
        <w:tabs>
          <w:tab w:val="left" w:pos="284"/>
        </w:tabs>
        <w:snapToGrid w:val="0"/>
        <w:spacing w:before="120" w:after="120" w:line="240" w:lineRule="atLeast"/>
        <w:ind w:left="0"/>
        <w:jc w:val="both"/>
        <w:rPr>
          <w:rFonts w:ascii="Arial" w:hAnsi="Arial" w:cs="Arial"/>
          <w:color w:val="000000" w:themeColor="text1"/>
          <w:sz w:val="21"/>
          <w:szCs w:val="21"/>
        </w:rPr>
      </w:pPr>
    </w:p>
    <w:p w14:paraId="37B4F9AD" w14:textId="77777777" w:rsidR="00647F0D" w:rsidRPr="0095239F" w:rsidRDefault="00006F0A">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Art. 1</w:t>
      </w:r>
      <w:r w:rsidR="00743C6F" w:rsidRPr="0095239F">
        <w:rPr>
          <w:rFonts w:ascii="Arial" w:hAnsi="Arial" w:cs="Arial"/>
          <w:b/>
          <w:color w:val="000000" w:themeColor="text1"/>
          <w:sz w:val="21"/>
          <w:szCs w:val="21"/>
        </w:rPr>
        <w:t>0</w:t>
      </w:r>
    </w:p>
    <w:p w14:paraId="34DB2C41" w14:textId="77777777" w:rsidR="00647F0D" w:rsidRPr="0095239F" w:rsidRDefault="00006F0A" w:rsidP="00D97E24">
      <w:pPr>
        <w:pStyle w:val="Paragrafoelenco"/>
        <w:shd w:val="clear" w:color="auto" w:fill="002060"/>
        <w:snapToGrid w:val="0"/>
        <w:spacing w:before="120" w:after="120" w:line="240" w:lineRule="atLeast"/>
        <w:ind w:left="0"/>
        <w:jc w:val="center"/>
        <w:outlineLvl w:val="0"/>
        <w:rPr>
          <w:rFonts w:ascii="Arial" w:hAnsi="Arial" w:cs="Arial"/>
          <w:b/>
          <w:i/>
          <w:color w:val="FFFFFF" w:themeColor="background1"/>
          <w:sz w:val="21"/>
          <w:szCs w:val="21"/>
        </w:rPr>
      </w:pPr>
      <w:r w:rsidRPr="0095239F">
        <w:rPr>
          <w:rFonts w:ascii="Arial" w:hAnsi="Arial" w:cs="Arial"/>
          <w:b/>
          <w:i/>
          <w:color w:val="FFFFFF" w:themeColor="background1"/>
          <w:sz w:val="21"/>
          <w:szCs w:val="21"/>
        </w:rPr>
        <w:t>(</w:t>
      </w:r>
      <w:r w:rsidR="0052295B" w:rsidRPr="0095239F">
        <w:rPr>
          <w:rFonts w:ascii="Arial" w:hAnsi="Arial" w:cs="Arial"/>
          <w:b/>
          <w:i/>
          <w:color w:val="FFFFFF" w:themeColor="background1"/>
          <w:sz w:val="21"/>
          <w:szCs w:val="21"/>
        </w:rPr>
        <w:t xml:space="preserve">Fase </w:t>
      </w:r>
      <w:r w:rsidR="007F3E0E" w:rsidRPr="0095239F">
        <w:rPr>
          <w:rFonts w:ascii="Arial" w:hAnsi="Arial" w:cs="Arial"/>
          <w:b/>
          <w:i/>
          <w:color w:val="FFFFFF" w:themeColor="background1"/>
          <w:sz w:val="21"/>
          <w:szCs w:val="21"/>
        </w:rPr>
        <w:t>di trasmissione</w:t>
      </w:r>
      <w:r w:rsidRPr="0095239F">
        <w:rPr>
          <w:rFonts w:ascii="Arial" w:hAnsi="Arial" w:cs="Arial"/>
          <w:b/>
          <w:i/>
          <w:color w:val="FFFFFF" w:themeColor="background1"/>
          <w:sz w:val="21"/>
          <w:szCs w:val="21"/>
        </w:rPr>
        <w:t>)</w:t>
      </w:r>
    </w:p>
    <w:p w14:paraId="573D7B40" w14:textId="77777777" w:rsidR="00647F0D" w:rsidRPr="0095239F" w:rsidRDefault="00006F0A">
      <w:pPr>
        <w:pStyle w:val="Paragrafoelenco"/>
        <w:numPr>
          <w:ilvl w:val="1"/>
          <w:numId w:val="3"/>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Nel caso in cui, all’esito della istruttoria di cui al precedente articolo, la segnalazione non </w:t>
      </w:r>
      <w:r w:rsidR="00E21101" w:rsidRPr="0095239F">
        <w:rPr>
          <w:rFonts w:ascii="Arial" w:hAnsi="Arial" w:cs="Arial"/>
          <w:color w:val="000000" w:themeColor="text1"/>
          <w:sz w:val="21"/>
          <w:szCs w:val="21"/>
        </w:rPr>
        <w:t>risulti</w:t>
      </w:r>
      <w:r w:rsidRPr="0095239F">
        <w:rPr>
          <w:rFonts w:ascii="Arial" w:hAnsi="Arial" w:cs="Arial"/>
          <w:color w:val="000000" w:themeColor="text1"/>
          <w:sz w:val="21"/>
          <w:szCs w:val="21"/>
        </w:rPr>
        <w:t xml:space="preserve"> manifestamente infondata il RPCT - in relazione ai profili di illiceità riscontrati e ai contenuti della segnalazione - individua i soggett</w:t>
      </w:r>
      <w:r w:rsidR="004535FA" w:rsidRPr="0095239F">
        <w:rPr>
          <w:rFonts w:ascii="Arial" w:hAnsi="Arial" w:cs="Arial"/>
          <w:color w:val="000000" w:themeColor="text1"/>
          <w:sz w:val="21"/>
          <w:szCs w:val="21"/>
        </w:rPr>
        <w:t>i</w:t>
      </w:r>
      <w:r w:rsidRPr="0095239F">
        <w:rPr>
          <w:rFonts w:ascii="Arial" w:hAnsi="Arial" w:cs="Arial"/>
          <w:color w:val="000000" w:themeColor="text1"/>
          <w:sz w:val="21"/>
          <w:szCs w:val="21"/>
        </w:rPr>
        <w:t xml:space="preserve"> a</w:t>
      </w:r>
      <w:r w:rsidR="004535FA" w:rsidRPr="0095239F">
        <w:rPr>
          <w:rFonts w:ascii="Arial" w:hAnsi="Arial" w:cs="Arial"/>
          <w:color w:val="000000" w:themeColor="text1"/>
          <w:sz w:val="21"/>
          <w:szCs w:val="21"/>
        </w:rPr>
        <w:t>i</w:t>
      </w:r>
      <w:r w:rsidRPr="0095239F">
        <w:rPr>
          <w:rFonts w:ascii="Arial" w:hAnsi="Arial" w:cs="Arial"/>
          <w:color w:val="000000" w:themeColor="text1"/>
          <w:sz w:val="21"/>
          <w:szCs w:val="21"/>
        </w:rPr>
        <w:t xml:space="preserve"> qual</w:t>
      </w:r>
      <w:r w:rsidR="004535FA" w:rsidRPr="0095239F">
        <w:rPr>
          <w:rFonts w:ascii="Arial" w:hAnsi="Arial" w:cs="Arial"/>
          <w:color w:val="000000" w:themeColor="text1"/>
          <w:sz w:val="21"/>
          <w:szCs w:val="21"/>
        </w:rPr>
        <w:t xml:space="preserve">i </w:t>
      </w:r>
      <w:r w:rsidRPr="0095239F">
        <w:rPr>
          <w:rFonts w:ascii="Arial" w:hAnsi="Arial" w:cs="Arial"/>
          <w:color w:val="000000" w:themeColor="text1"/>
          <w:sz w:val="21"/>
          <w:szCs w:val="21"/>
        </w:rPr>
        <w:t>inoltrare la segnalazione medesima, tra i seguenti:</w:t>
      </w:r>
    </w:p>
    <w:p w14:paraId="6CAE2495" w14:textId="77777777" w:rsidR="00647F0D" w:rsidRPr="0095239F" w:rsidRDefault="00006F0A" w:rsidP="009A7E7D">
      <w:pPr>
        <w:pStyle w:val="Paragrafoelenco"/>
        <w:numPr>
          <w:ilvl w:val="0"/>
          <w:numId w:val="29"/>
        </w:numPr>
        <w:snapToGrid w:val="0"/>
        <w:spacing w:before="120" w:after="120" w:line="240" w:lineRule="atLeast"/>
        <w:ind w:left="426"/>
        <w:jc w:val="both"/>
        <w:rPr>
          <w:rFonts w:ascii="Arial" w:hAnsi="Arial" w:cs="Arial"/>
          <w:color w:val="000000" w:themeColor="text1"/>
          <w:sz w:val="21"/>
          <w:szCs w:val="21"/>
        </w:rPr>
      </w:pPr>
      <w:r w:rsidRPr="0095239F">
        <w:rPr>
          <w:rFonts w:ascii="Arial" w:hAnsi="Arial" w:cs="Arial"/>
          <w:color w:val="000000" w:themeColor="text1"/>
          <w:sz w:val="21"/>
          <w:szCs w:val="21"/>
        </w:rPr>
        <w:t>il Responsabile del procedimento disciplinare a carico dell’incolpato ai soli effetti dell’avvio del procedimento in questione;</w:t>
      </w:r>
    </w:p>
    <w:p w14:paraId="6FBE5C44" w14:textId="77777777" w:rsidR="004C72FA" w:rsidRPr="0095239F" w:rsidRDefault="00006F0A" w:rsidP="009A7E7D">
      <w:pPr>
        <w:pStyle w:val="Paragrafoelenco"/>
        <w:numPr>
          <w:ilvl w:val="0"/>
          <w:numId w:val="29"/>
        </w:numPr>
        <w:snapToGrid w:val="0"/>
        <w:spacing w:before="120" w:after="120" w:line="240" w:lineRule="atLeast"/>
        <w:ind w:left="426"/>
        <w:jc w:val="both"/>
        <w:rPr>
          <w:rFonts w:ascii="Arial" w:hAnsi="Arial" w:cs="Arial"/>
          <w:color w:val="000000" w:themeColor="text1"/>
          <w:sz w:val="21"/>
          <w:szCs w:val="21"/>
        </w:rPr>
      </w:pPr>
      <w:r w:rsidRPr="0095239F">
        <w:rPr>
          <w:rFonts w:ascii="Arial" w:hAnsi="Arial" w:cs="Arial"/>
          <w:color w:val="000000" w:themeColor="text1"/>
          <w:sz w:val="21"/>
          <w:szCs w:val="21"/>
        </w:rPr>
        <w:t>l’Autorità giudiziaria, la Corte dei Conti, l’A.N.AC</w:t>
      </w:r>
      <w:r w:rsidR="00E21101" w:rsidRPr="0095239F">
        <w:rPr>
          <w:rFonts w:ascii="Arial" w:hAnsi="Arial" w:cs="Arial"/>
          <w:color w:val="000000" w:themeColor="text1"/>
          <w:sz w:val="21"/>
          <w:szCs w:val="21"/>
        </w:rPr>
        <w:t>. ovvero, ove esistenti, ulteriori Autorità pubbliche</w:t>
      </w:r>
      <w:r w:rsidRPr="0095239F">
        <w:rPr>
          <w:rFonts w:ascii="Arial" w:hAnsi="Arial" w:cs="Arial"/>
          <w:color w:val="000000" w:themeColor="text1"/>
          <w:sz w:val="21"/>
          <w:szCs w:val="21"/>
        </w:rPr>
        <w:t xml:space="preserve"> per i </w:t>
      </w:r>
      <w:r w:rsidR="00E21101" w:rsidRPr="0095239F">
        <w:rPr>
          <w:rFonts w:ascii="Arial" w:hAnsi="Arial" w:cs="Arial"/>
          <w:color w:val="000000" w:themeColor="text1"/>
          <w:sz w:val="21"/>
          <w:szCs w:val="21"/>
        </w:rPr>
        <w:t xml:space="preserve">rispettivi </w:t>
      </w:r>
      <w:r w:rsidRPr="0095239F">
        <w:rPr>
          <w:rFonts w:ascii="Arial" w:hAnsi="Arial" w:cs="Arial"/>
          <w:color w:val="000000" w:themeColor="text1"/>
          <w:sz w:val="21"/>
          <w:szCs w:val="21"/>
        </w:rPr>
        <w:t>profili di rispettiva competenza</w:t>
      </w:r>
      <w:r w:rsidR="002170B1" w:rsidRPr="0095239F">
        <w:rPr>
          <w:rFonts w:ascii="Arial" w:hAnsi="Arial" w:cs="Arial"/>
          <w:color w:val="000000" w:themeColor="text1"/>
          <w:sz w:val="21"/>
          <w:szCs w:val="21"/>
        </w:rPr>
        <w:t>.</w:t>
      </w:r>
    </w:p>
    <w:p w14:paraId="74E68B85" w14:textId="77777777" w:rsidR="00647F0D" w:rsidRPr="0095239F" w:rsidRDefault="00006F0A">
      <w:pPr>
        <w:pStyle w:val="Paragrafoelenco"/>
        <w:numPr>
          <w:ilvl w:val="1"/>
          <w:numId w:val="3"/>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In ogni caso, il RPCT provvede a comunicare </w:t>
      </w:r>
      <w:r w:rsidR="00E01989" w:rsidRPr="0095239F">
        <w:rPr>
          <w:rFonts w:ascii="Arial" w:hAnsi="Arial" w:cs="Arial"/>
          <w:color w:val="000000" w:themeColor="text1"/>
          <w:sz w:val="21"/>
          <w:szCs w:val="21"/>
        </w:rPr>
        <w:t>il seguito della segnalazione</w:t>
      </w:r>
      <w:r w:rsidRPr="0095239F">
        <w:rPr>
          <w:rFonts w:ascii="Arial" w:hAnsi="Arial" w:cs="Arial"/>
          <w:color w:val="000000" w:themeColor="text1"/>
          <w:sz w:val="21"/>
          <w:szCs w:val="21"/>
        </w:rPr>
        <w:t xml:space="preserve"> a</w:t>
      </w:r>
      <w:r w:rsidR="00661755">
        <w:rPr>
          <w:rFonts w:ascii="Arial" w:hAnsi="Arial" w:cs="Arial"/>
          <w:color w:val="000000" w:themeColor="text1"/>
          <w:sz w:val="21"/>
          <w:szCs w:val="21"/>
        </w:rPr>
        <w:t>lla Commissione</w:t>
      </w:r>
      <w:r w:rsidRPr="0095239F">
        <w:rPr>
          <w:rFonts w:ascii="Arial" w:hAnsi="Arial" w:cs="Arial"/>
          <w:color w:val="000000" w:themeColor="text1"/>
          <w:sz w:val="21"/>
          <w:szCs w:val="21"/>
        </w:rPr>
        <w:t xml:space="preserve">, per le ulteriori eventuali azioni che si rendano necessarie a tutela della medesima </w:t>
      </w:r>
      <w:r w:rsidR="00661755">
        <w:rPr>
          <w:rFonts w:ascii="Arial" w:hAnsi="Arial" w:cs="Arial"/>
          <w:color w:val="000000" w:themeColor="text1"/>
          <w:sz w:val="21"/>
          <w:szCs w:val="21"/>
        </w:rPr>
        <w:t>Co.Re.Di.</w:t>
      </w:r>
    </w:p>
    <w:p w14:paraId="4B836008" w14:textId="77777777" w:rsidR="00647F0D" w:rsidRPr="0095239F" w:rsidRDefault="00006F0A">
      <w:pPr>
        <w:pStyle w:val="Paragrafoelenco"/>
        <w:numPr>
          <w:ilvl w:val="1"/>
          <w:numId w:val="3"/>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In caso di trasmissione della segnalazione, il RPCT </w:t>
      </w:r>
      <w:r w:rsidR="00DD3D73" w:rsidRPr="0095239F">
        <w:rPr>
          <w:rFonts w:ascii="Arial" w:hAnsi="Arial" w:cs="Arial"/>
          <w:color w:val="000000" w:themeColor="text1"/>
          <w:sz w:val="21"/>
          <w:szCs w:val="21"/>
        </w:rPr>
        <w:t>comunica</w:t>
      </w:r>
      <w:r w:rsidRPr="0095239F">
        <w:rPr>
          <w:rFonts w:ascii="Arial" w:hAnsi="Arial" w:cs="Arial"/>
          <w:color w:val="000000" w:themeColor="text1"/>
          <w:sz w:val="21"/>
          <w:szCs w:val="21"/>
        </w:rPr>
        <w:t xml:space="preserve"> esclusivamente i contenuti della segnalazione, espungendo tutti i riferimenti dai quali sia possibile risalire</w:t>
      </w:r>
      <w:r w:rsidR="00E21101" w:rsidRPr="0095239F">
        <w:rPr>
          <w:rFonts w:ascii="Arial" w:hAnsi="Arial" w:cs="Arial"/>
          <w:color w:val="000000" w:themeColor="text1"/>
          <w:sz w:val="21"/>
          <w:szCs w:val="21"/>
        </w:rPr>
        <w:t>, anche indirettamente,</w:t>
      </w:r>
      <w:r w:rsidRPr="0095239F">
        <w:rPr>
          <w:rFonts w:ascii="Arial" w:hAnsi="Arial" w:cs="Arial"/>
          <w:color w:val="000000" w:themeColor="text1"/>
          <w:sz w:val="21"/>
          <w:szCs w:val="21"/>
        </w:rPr>
        <w:t xml:space="preserve"> all’identità del segnalante</w:t>
      </w:r>
      <w:r w:rsidR="00DD3D73" w:rsidRPr="0095239F">
        <w:rPr>
          <w:rFonts w:ascii="Arial" w:hAnsi="Arial" w:cs="Arial"/>
          <w:color w:val="000000" w:themeColor="text1"/>
          <w:sz w:val="21"/>
          <w:szCs w:val="21"/>
        </w:rPr>
        <w:t xml:space="preserve"> e de</w:t>
      </w:r>
      <w:r w:rsidR="00663AE6" w:rsidRPr="0095239F">
        <w:rPr>
          <w:rFonts w:ascii="Arial" w:hAnsi="Arial" w:cs="Arial"/>
          <w:color w:val="000000" w:themeColor="text1"/>
          <w:sz w:val="21"/>
          <w:szCs w:val="21"/>
        </w:rPr>
        <w:t>gli altri soggetti la</w:t>
      </w:r>
      <w:r w:rsidR="0095239F">
        <w:rPr>
          <w:rFonts w:ascii="Arial" w:hAnsi="Arial" w:cs="Arial"/>
          <w:color w:val="000000" w:themeColor="text1"/>
          <w:sz w:val="21"/>
          <w:szCs w:val="21"/>
        </w:rPr>
        <w:t xml:space="preserve"> cui</w:t>
      </w:r>
      <w:r w:rsidR="00663AE6" w:rsidRPr="0095239F">
        <w:rPr>
          <w:rFonts w:ascii="Arial" w:hAnsi="Arial" w:cs="Arial"/>
          <w:color w:val="000000" w:themeColor="text1"/>
          <w:sz w:val="21"/>
          <w:szCs w:val="21"/>
        </w:rPr>
        <w:t xml:space="preserve"> identità va tutelata</w:t>
      </w:r>
      <w:r w:rsidRPr="0095239F">
        <w:rPr>
          <w:rFonts w:ascii="Arial" w:hAnsi="Arial" w:cs="Arial"/>
          <w:color w:val="000000" w:themeColor="text1"/>
          <w:sz w:val="21"/>
          <w:szCs w:val="21"/>
        </w:rPr>
        <w:t>.</w:t>
      </w:r>
    </w:p>
    <w:p w14:paraId="0A07F058" w14:textId="77777777" w:rsidR="00647F0D" w:rsidRPr="0095239F" w:rsidRDefault="00661755">
      <w:pPr>
        <w:pStyle w:val="Paragrafoelenco"/>
        <w:numPr>
          <w:ilvl w:val="1"/>
          <w:numId w:val="3"/>
        </w:numPr>
        <w:tabs>
          <w:tab w:val="left" w:pos="284"/>
        </w:tabs>
        <w:snapToGrid w:val="0"/>
        <w:spacing w:before="120" w:after="120" w:line="240" w:lineRule="atLeast"/>
        <w:ind w:left="0" w:firstLine="0"/>
        <w:jc w:val="both"/>
        <w:rPr>
          <w:rFonts w:ascii="Arial" w:hAnsi="Arial" w:cs="Arial"/>
          <w:color w:val="000000" w:themeColor="text1"/>
          <w:sz w:val="21"/>
          <w:szCs w:val="21"/>
        </w:rPr>
      </w:pPr>
      <w:r>
        <w:rPr>
          <w:rFonts w:ascii="Arial" w:hAnsi="Arial" w:cs="Arial"/>
          <w:color w:val="000000" w:themeColor="text1"/>
          <w:sz w:val="21"/>
          <w:szCs w:val="21"/>
        </w:rPr>
        <w:t>La Commissione</w:t>
      </w:r>
      <w:r w:rsidR="00006F0A" w:rsidRPr="0095239F">
        <w:rPr>
          <w:rFonts w:ascii="Arial" w:hAnsi="Arial" w:cs="Arial"/>
          <w:color w:val="000000" w:themeColor="text1"/>
          <w:sz w:val="21"/>
          <w:szCs w:val="21"/>
        </w:rPr>
        <w:t xml:space="preserve"> e il Responsabile del procedimento disciplinare, ove non già coincidenti, informano tempestivamente il RPCT dell’adozione di eventuali provvedimenti di propria competenza a carico dell’incolpato.</w:t>
      </w:r>
    </w:p>
    <w:p w14:paraId="6D9C26D9" w14:textId="77777777" w:rsidR="00E21101" w:rsidRPr="0095239F" w:rsidRDefault="00006F0A" w:rsidP="00E21101">
      <w:pPr>
        <w:pStyle w:val="Paragrafoelenco"/>
        <w:numPr>
          <w:ilvl w:val="1"/>
          <w:numId w:val="3"/>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In caso di trasmissione verso i soggetti di cui al comma 1, lett. </w:t>
      </w:r>
      <w:r w:rsidR="00C64E93" w:rsidRPr="0095239F">
        <w:rPr>
          <w:rFonts w:ascii="Arial" w:hAnsi="Arial" w:cs="Arial"/>
          <w:color w:val="000000" w:themeColor="text1"/>
          <w:sz w:val="21"/>
          <w:szCs w:val="21"/>
        </w:rPr>
        <w:t>b</w:t>
      </w:r>
      <w:r w:rsidR="002170B1" w:rsidRPr="0095239F">
        <w:rPr>
          <w:rFonts w:ascii="Arial" w:hAnsi="Arial" w:cs="Arial"/>
          <w:color w:val="000000" w:themeColor="text1"/>
          <w:sz w:val="21"/>
          <w:szCs w:val="21"/>
        </w:rPr>
        <w:t>)</w:t>
      </w:r>
      <w:r w:rsidRPr="0095239F">
        <w:rPr>
          <w:rFonts w:ascii="Arial" w:hAnsi="Arial" w:cs="Arial"/>
          <w:color w:val="000000" w:themeColor="text1"/>
          <w:sz w:val="21"/>
          <w:szCs w:val="21"/>
        </w:rPr>
        <w:t xml:space="preserve"> il RPCT inoltra la segnalazione, con le cautele di cui al comma </w:t>
      </w:r>
      <w:r w:rsidR="004C72FA" w:rsidRPr="0095239F">
        <w:rPr>
          <w:rFonts w:ascii="Arial" w:hAnsi="Arial" w:cs="Arial"/>
          <w:color w:val="000000" w:themeColor="text1"/>
          <w:sz w:val="21"/>
          <w:szCs w:val="21"/>
        </w:rPr>
        <w:t>3</w:t>
      </w:r>
      <w:r w:rsidRPr="0095239F">
        <w:rPr>
          <w:rFonts w:ascii="Arial" w:hAnsi="Arial" w:cs="Arial"/>
          <w:color w:val="000000" w:themeColor="text1"/>
          <w:sz w:val="21"/>
          <w:szCs w:val="21"/>
        </w:rPr>
        <w:t xml:space="preserve"> e secondo le indicazioni diramate dall’A.N.AC</w:t>
      </w:r>
      <w:r w:rsidR="00DD3D73" w:rsidRPr="0095239F">
        <w:rPr>
          <w:rFonts w:ascii="Arial" w:hAnsi="Arial" w:cs="Arial"/>
          <w:color w:val="000000" w:themeColor="text1"/>
          <w:sz w:val="21"/>
          <w:szCs w:val="21"/>
        </w:rPr>
        <w:t>.</w:t>
      </w:r>
    </w:p>
    <w:p w14:paraId="1A8B4C98" w14:textId="77777777" w:rsidR="00E21101" w:rsidRPr="0095239F" w:rsidRDefault="00006F0A" w:rsidP="00E21101">
      <w:pPr>
        <w:pStyle w:val="Paragrafoelenco"/>
        <w:numPr>
          <w:ilvl w:val="1"/>
          <w:numId w:val="3"/>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La trasmissione della segnalazione</w:t>
      </w:r>
      <w:r w:rsidR="00BA312F" w:rsidRPr="0095239F">
        <w:rPr>
          <w:rFonts w:ascii="Arial" w:hAnsi="Arial" w:cs="Arial"/>
          <w:color w:val="000000" w:themeColor="text1"/>
          <w:sz w:val="21"/>
          <w:szCs w:val="21"/>
        </w:rPr>
        <w:t xml:space="preserve"> ai soggetti competenti</w:t>
      </w:r>
      <w:r w:rsidRPr="0095239F">
        <w:rPr>
          <w:rFonts w:ascii="Arial" w:hAnsi="Arial" w:cs="Arial"/>
          <w:color w:val="000000" w:themeColor="text1"/>
          <w:sz w:val="21"/>
          <w:szCs w:val="21"/>
        </w:rPr>
        <w:t xml:space="preserve"> deve avvenire</w:t>
      </w:r>
      <w:r w:rsidR="00E21101" w:rsidRPr="0095239F">
        <w:rPr>
          <w:rFonts w:ascii="Arial" w:hAnsi="Arial" w:cs="Arial"/>
          <w:color w:val="000000" w:themeColor="text1"/>
          <w:sz w:val="21"/>
          <w:szCs w:val="21"/>
        </w:rPr>
        <w:t xml:space="preserve"> </w:t>
      </w:r>
      <w:r w:rsidR="00BA312F" w:rsidRPr="0095239F">
        <w:rPr>
          <w:rFonts w:ascii="Arial" w:hAnsi="Arial" w:cs="Arial"/>
          <w:b/>
          <w:color w:val="000000" w:themeColor="text1"/>
          <w:sz w:val="21"/>
          <w:szCs w:val="21"/>
        </w:rPr>
        <w:t xml:space="preserve">entro </w:t>
      </w:r>
      <w:r w:rsidR="00DD3D73" w:rsidRPr="0095239F">
        <w:rPr>
          <w:rFonts w:ascii="Arial" w:hAnsi="Arial" w:cs="Arial"/>
          <w:b/>
          <w:color w:val="000000" w:themeColor="text1"/>
          <w:sz w:val="21"/>
          <w:szCs w:val="21"/>
        </w:rPr>
        <w:t>3 (</w:t>
      </w:r>
      <w:r w:rsidR="00BA312F" w:rsidRPr="0095239F">
        <w:rPr>
          <w:rFonts w:ascii="Arial" w:hAnsi="Arial" w:cs="Arial"/>
          <w:b/>
          <w:color w:val="000000" w:themeColor="text1"/>
          <w:sz w:val="21"/>
          <w:szCs w:val="21"/>
        </w:rPr>
        <w:t>tre</w:t>
      </w:r>
      <w:r w:rsidR="00DD3D73" w:rsidRPr="0095239F">
        <w:rPr>
          <w:rFonts w:ascii="Arial" w:hAnsi="Arial" w:cs="Arial"/>
          <w:b/>
          <w:color w:val="000000" w:themeColor="text1"/>
          <w:sz w:val="21"/>
          <w:szCs w:val="21"/>
        </w:rPr>
        <w:t>)</w:t>
      </w:r>
      <w:r w:rsidR="00BA312F" w:rsidRPr="0095239F">
        <w:rPr>
          <w:rFonts w:ascii="Arial" w:hAnsi="Arial" w:cs="Arial"/>
          <w:b/>
          <w:color w:val="000000" w:themeColor="text1"/>
          <w:sz w:val="21"/>
          <w:szCs w:val="21"/>
        </w:rPr>
        <w:t xml:space="preserve"> mesi</w:t>
      </w:r>
      <w:r w:rsidR="00BA312F" w:rsidRPr="0095239F">
        <w:rPr>
          <w:rFonts w:ascii="Arial" w:hAnsi="Arial" w:cs="Arial"/>
          <w:color w:val="000000" w:themeColor="text1"/>
          <w:sz w:val="21"/>
          <w:szCs w:val="21"/>
        </w:rPr>
        <w:t xml:space="preserve"> dalla data dell'avviso di ricevimento o, in mancanza di tale avviso, </w:t>
      </w:r>
      <w:r w:rsidR="00BA312F" w:rsidRPr="0095239F">
        <w:rPr>
          <w:rFonts w:ascii="Arial" w:hAnsi="Arial" w:cs="Arial"/>
          <w:b/>
          <w:color w:val="000000" w:themeColor="text1"/>
          <w:sz w:val="21"/>
          <w:szCs w:val="21"/>
        </w:rPr>
        <w:t>entro</w:t>
      </w:r>
      <w:r w:rsidR="00DD3D73" w:rsidRPr="0095239F">
        <w:rPr>
          <w:rFonts w:ascii="Arial" w:hAnsi="Arial" w:cs="Arial"/>
          <w:b/>
          <w:color w:val="000000" w:themeColor="text1"/>
          <w:sz w:val="21"/>
          <w:szCs w:val="21"/>
        </w:rPr>
        <w:t xml:space="preserve"> 3</w:t>
      </w:r>
      <w:r w:rsidR="00BA312F" w:rsidRPr="0095239F">
        <w:rPr>
          <w:rFonts w:ascii="Arial" w:hAnsi="Arial" w:cs="Arial"/>
          <w:b/>
          <w:color w:val="000000" w:themeColor="text1"/>
          <w:sz w:val="21"/>
          <w:szCs w:val="21"/>
        </w:rPr>
        <w:t xml:space="preserve"> </w:t>
      </w:r>
      <w:r w:rsidR="00DD3D73" w:rsidRPr="0095239F">
        <w:rPr>
          <w:rFonts w:ascii="Arial" w:hAnsi="Arial" w:cs="Arial"/>
          <w:b/>
          <w:color w:val="000000" w:themeColor="text1"/>
          <w:sz w:val="21"/>
          <w:szCs w:val="21"/>
        </w:rPr>
        <w:t>(</w:t>
      </w:r>
      <w:r w:rsidR="00BA312F" w:rsidRPr="0095239F">
        <w:rPr>
          <w:rFonts w:ascii="Arial" w:hAnsi="Arial" w:cs="Arial"/>
          <w:b/>
          <w:color w:val="000000" w:themeColor="text1"/>
          <w:sz w:val="21"/>
          <w:szCs w:val="21"/>
        </w:rPr>
        <w:t>tre</w:t>
      </w:r>
      <w:r w:rsidR="00DD3D73" w:rsidRPr="0095239F">
        <w:rPr>
          <w:rFonts w:ascii="Arial" w:hAnsi="Arial" w:cs="Arial"/>
          <w:b/>
          <w:color w:val="000000" w:themeColor="text1"/>
          <w:sz w:val="21"/>
          <w:szCs w:val="21"/>
        </w:rPr>
        <w:t>)</w:t>
      </w:r>
      <w:r w:rsidR="00BA312F" w:rsidRPr="0095239F">
        <w:rPr>
          <w:rFonts w:ascii="Arial" w:hAnsi="Arial" w:cs="Arial"/>
          <w:b/>
          <w:color w:val="000000" w:themeColor="text1"/>
          <w:sz w:val="21"/>
          <w:szCs w:val="21"/>
        </w:rPr>
        <w:t xml:space="preserve"> mesi </w:t>
      </w:r>
      <w:r w:rsidR="00BA312F" w:rsidRPr="0095239F">
        <w:rPr>
          <w:rFonts w:ascii="Arial" w:hAnsi="Arial" w:cs="Arial"/>
          <w:color w:val="000000" w:themeColor="text1"/>
          <w:sz w:val="21"/>
          <w:szCs w:val="21"/>
        </w:rPr>
        <w:t xml:space="preserve">dalla scadenza del termine di </w:t>
      </w:r>
      <w:r w:rsidR="00DD3D73" w:rsidRPr="0095239F">
        <w:rPr>
          <w:rFonts w:ascii="Arial" w:hAnsi="Arial" w:cs="Arial"/>
          <w:b/>
          <w:color w:val="000000" w:themeColor="text1"/>
          <w:sz w:val="21"/>
          <w:szCs w:val="21"/>
        </w:rPr>
        <w:t>7 (</w:t>
      </w:r>
      <w:r w:rsidR="00BA312F" w:rsidRPr="0095239F">
        <w:rPr>
          <w:rFonts w:ascii="Arial" w:hAnsi="Arial" w:cs="Arial"/>
          <w:b/>
          <w:color w:val="000000" w:themeColor="text1"/>
          <w:sz w:val="21"/>
          <w:szCs w:val="21"/>
        </w:rPr>
        <w:t>sette</w:t>
      </w:r>
      <w:r w:rsidR="00DD3D73" w:rsidRPr="0095239F">
        <w:rPr>
          <w:rFonts w:ascii="Arial" w:hAnsi="Arial" w:cs="Arial"/>
          <w:b/>
          <w:color w:val="000000" w:themeColor="text1"/>
          <w:sz w:val="21"/>
          <w:szCs w:val="21"/>
        </w:rPr>
        <w:t>)</w:t>
      </w:r>
      <w:r w:rsidR="00BA312F" w:rsidRPr="0095239F">
        <w:rPr>
          <w:rFonts w:ascii="Arial" w:hAnsi="Arial" w:cs="Arial"/>
          <w:b/>
          <w:color w:val="000000" w:themeColor="text1"/>
          <w:sz w:val="21"/>
          <w:szCs w:val="21"/>
        </w:rPr>
        <w:t xml:space="preserve"> giorni</w:t>
      </w:r>
      <w:r w:rsidR="00BA312F" w:rsidRPr="0095239F">
        <w:rPr>
          <w:rFonts w:ascii="Arial" w:hAnsi="Arial" w:cs="Arial"/>
          <w:color w:val="000000" w:themeColor="text1"/>
          <w:sz w:val="21"/>
          <w:szCs w:val="21"/>
        </w:rPr>
        <w:t xml:space="preserve"> dalla presentazione della segnalazione. </w:t>
      </w:r>
    </w:p>
    <w:p w14:paraId="6D061D23" w14:textId="77777777" w:rsidR="008A5D98" w:rsidRPr="0095239F" w:rsidRDefault="00BA312F" w:rsidP="008A5D98">
      <w:pPr>
        <w:pStyle w:val="Paragrafoelenco"/>
        <w:numPr>
          <w:ilvl w:val="1"/>
          <w:numId w:val="3"/>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Entro lo stesso termine di cui al precedente comma, il RPCT invia al segnalante apposita comunicazione di riscontro.</w:t>
      </w:r>
    </w:p>
    <w:p w14:paraId="1E98B137" w14:textId="77777777" w:rsidR="008A5D98" w:rsidRPr="0095239F" w:rsidRDefault="008A5D98" w:rsidP="008A5D98">
      <w:pPr>
        <w:pStyle w:val="Paragrafoelenco"/>
        <w:tabs>
          <w:tab w:val="left" w:pos="284"/>
        </w:tabs>
        <w:snapToGrid w:val="0"/>
        <w:spacing w:before="120" w:after="120" w:line="240" w:lineRule="atLeast"/>
        <w:ind w:left="0"/>
        <w:jc w:val="both"/>
        <w:rPr>
          <w:rFonts w:ascii="Arial" w:hAnsi="Arial" w:cs="Arial"/>
          <w:color w:val="000000" w:themeColor="text1"/>
          <w:sz w:val="21"/>
          <w:szCs w:val="21"/>
        </w:rPr>
      </w:pPr>
    </w:p>
    <w:p w14:paraId="62D35B3A" w14:textId="77777777" w:rsidR="00FB68C4" w:rsidRPr="0095239F" w:rsidRDefault="00FB68C4" w:rsidP="00FB68C4">
      <w:pPr>
        <w:snapToGrid w:val="0"/>
        <w:spacing w:before="120" w:after="120" w:line="240" w:lineRule="atLeast"/>
        <w:ind w:left="36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Art. 11</w:t>
      </w:r>
    </w:p>
    <w:p w14:paraId="615FAE83" w14:textId="77777777" w:rsidR="00FB68C4" w:rsidRPr="0095239F" w:rsidRDefault="00FB68C4" w:rsidP="00D97E24">
      <w:pPr>
        <w:shd w:val="clear" w:color="auto" w:fill="002060"/>
        <w:snapToGrid w:val="0"/>
        <w:spacing w:before="120" w:after="120" w:line="240" w:lineRule="atLeast"/>
        <w:jc w:val="center"/>
        <w:outlineLvl w:val="0"/>
        <w:rPr>
          <w:rFonts w:ascii="Arial" w:hAnsi="Arial" w:cs="Arial"/>
          <w:b/>
          <w:i/>
          <w:color w:val="FFFFFF" w:themeColor="background1"/>
          <w:sz w:val="21"/>
          <w:szCs w:val="21"/>
        </w:rPr>
      </w:pPr>
      <w:r w:rsidRPr="0095239F">
        <w:rPr>
          <w:rFonts w:ascii="Arial" w:hAnsi="Arial" w:cs="Arial"/>
          <w:b/>
          <w:i/>
          <w:color w:val="FFFFFF" w:themeColor="background1"/>
          <w:sz w:val="21"/>
          <w:szCs w:val="21"/>
        </w:rPr>
        <w:t xml:space="preserve"> (Segnalazioni esterne, divulgazioni</w:t>
      </w:r>
      <w:r w:rsidR="0006178A" w:rsidRPr="0095239F">
        <w:rPr>
          <w:rFonts w:ascii="Arial" w:hAnsi="Arial" w:cs="Arial"/>
          <w:b/>
          <w:i/>
          <w:color w:val="FFFFFF" w:themeColor="background1"/>
          <w:sz w:val="21"/>
          <w:szCs w:val="21"/>
        </w:rPr>
        <w:t xml:space="preserve"> pubbliche</w:t>
      </w:r>
      <w:r w:rsidRPr="0095239F">
        <w:rPr>
          <w:rFonts w:ascii="Arial" w:hAnsi="Arial" w:cs="Arial"/>
          <w:b/>
          <w:i/>
          <w:color w:val="FFFFFF" w:themeColor="background1"/>
          <w:sz w:val="21"/>
          <w:szCs w:val="21"/>
        </w:rPr>
        <w:t>, denunce)</w:t>
      </w:r>
    </w:p>
    <w:p w14:paraId="2EB6CDC1" w14:textId="77777777" w:rsidR="00FB68C4" w:rsidRPr="0095239F" w:rsidRDefault="00FB68C4" w:rsidP="00FB68C4">
      <w:pPr>
        <w:pStyle w:val="Paragrafoelenco"/>
        <w:numPr>
          <w:ilvl w:val="1"/>
          <w:numId w:val="7"/>
        </w:numPr>
        <w:tabs>
          <w:tab w:val="left" w:pos="0"/>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Ai sensi dell’art. 5 del Decreto, </w:t>
      </w:r>
      <w:r w:rsidR="00661755">
        <w:rPr>
          <w:rFonts w:ascii="Arial" w:hAnsi="Arial" w:cs="Arial"/>
          <w:color w:val="000000" w:themeColor="text1"/>
          <w:sz w:val="21"/>
          <w:szCs w:val="21"/>
        </w:rPr>
        <w:t xml:space="preserve">Co.Re.Di. </w:t>
      </w:r>
      <w:r w:rsidRPr="0095239F">
        <w:rPr>
          <w:rFonts w:ascii="Arial" w:hAnsi="Arial" w:cs="Arial"/>
          <w:color w:val="000000" w:themeColor="text1"/>
          <w:sz w:val="21"/>
          <w:szCs w:val="21"/>
        </w:rPr>
        <w:t xml:space="preserve">deve mettere a disposizione informazioni chiare </w:t>
      </w:r>
      <w:r w:rsidR="001C0E1C" w:rsidRPr="0095239F">
        <w:rPr>
          <w:rFonts w:ascii="Arial" w:hAnsi="Arial" w:cs="Arial"/>
          <w:color w:val="000000" w:themeColor="text1"/>
          <w:sz w:val="21"/>
          <w:szCs w:val="21"/>
        </w:rPr>
        <w:t xml:space="preserve">anche </w:t>
      </w:r>
      <w:r w:rsidRPr="0095239F">
        <w:rPr>
          <w:rFonts w:ascii="Arial" w:hAnsi="Arial" w:cs="Arial"/>
          <w:color w:val="000000" w:themeColor="text1"/>
          <w:sz w:val="21"/>
          <w:szCs w:val="21"/>
        </w:rPr>
        <w:t>sul canale, sulle procedure e sui presupposti per effettuare le segnalazioni esterne.</w:t>
      </w:r>
    </w:p>
    <w:p w14:paraId="360029C0" w14:textId="77777777" w:rsidR="00FB68C4" w:rsidRPr="0095239F" w:rsidRDefault="00FB68C4" w:rsidP="00FB68C4">
      <w:pPr>
        <w:pStyle w:val="Paragrafoelenco"/>
        <w:numPr>
          <w:ilvl w:val="1"/>
          <w:numId w:val="7"/>
        </w:numPr>
        <w:tabs>
          <w:tab w:val="left" w:pos="0"/>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Per i presupposti e le modalità per effettuare segnalazioni esterne</w:t>
      </w:r>
      <w:r w:rsidR="001C0E1C" w:rsidRPr="0095239F">
        <w:rPr>
          <w:rFonts w:ascii="Arial" w:hAnsi="Arial" w:cs="Arial"/>
          <w:color w:val="000000" w:themeColor="text1"/>
          <w:sz w:val="21"/>
          <w:szCs w:val="21"/>
        </w:rPr>
        <w:t xml:space="preserve"> - in particolare all’Autorità Nazionale Anticorruzione -,</w:t>
      </w:r>
      <w:r w:rsidRPr="0095239F">
        <w:rPr>
          <w:rFonts w:ascii="Arial" w:hAnsi="Arial" w:cs="Arial"/>
          <w:color w:val="000000" w:themeColor="text1"/>
          <w:sz w:val="21"/>
          <w:szCs w:val="21"/>
        </w:rPr>
        <w:t xml:space="preserve"> divulgazioni</w:t>
      </w:r>
      <w:r w:rsidR="0006178A" w:rsidRPr="0095239F">
        <w:rPr>
          <w:rFonts w:ascii="Arial" w:hAnsi="Arial" w:cs="Arial"/>
          <w:color w:val="000000" w:themeColor="text1"/>
          <w:sz w:val="21"/>
          <w:szCs w:val="21"/>
        </w:rPr>
        <w:t xml:space="preserve"> pubbliche</w:t>
      </w:r>
      <w:r w:rsidRPr="0095239F">
        <w:rPr>
          <w:rFonts w:ascii="Arial" w:hAnsi="Arial" w:cs="Arial"/>
          <w:color w:val="000000" w:themeColor="text1"/>
          <w:sz w:val="21"/>
          <w:szCs w:val="21"/>
        </w:rPr>
        <w:t xml:space="preserve"> e denunce si rinvia all’</w:t>
      </w:r>
      <w:r w:rsidRPr="0095239F">
        <w:rPr>
          <w:rFonts w:ascii="Arial" w:hAnsi="Arial" w:cs="Arial"/>
          <w:b/>
          <w:color w:val="000000" w:themeColor="text1"/>
          <w:sz w:val="21"/>
          <w:szCs w:val="21"/>
        </w:rPr>
        <w:t xml:space="preserve">allegato 2 </w:t>
      </w:r>
      <w:r w:rsidRPr="0095239F">
        <w:rPr>
          <w:rFonts w:ascii="Arial" w:hAnsi="Arial" w:cs="Arial"/>
          <w:color w:val="000000" w:themeColor="text1"/>
          <w:sz w:val="21"/>
          <w:szCs w:val="21"/>
        </w:rPr>
        <w:t>alla presente Procedura.</w:t>
      </w:r>
    </w:p>
    <w:p w14:paraId="3F4E6CE9" w14:textId="77777777" w:rsidR="00BA312F" w:rsidRPr="0095239F" w:rsidRDefault="00BA312F" w:rsidP="00BA312F">
      <w:pPr>
        <w:pStyle w:val="Paragrafoelenco"/>
        <w:tabs>
          <w:tab w:val="left" w:pos="284"/>
        </w:tabs>
        <w:snapToGrid w:val="0"/>
        <w:spacing w:before="120" w:after="120" w:line="240" w:lineRule="atLeast"/>
        <w:ind w:left="0"/>
        <w:jc w:val="both"/>
        <w:rPr>
          <w:rFonts w:ascii="Arial" w:hAnsi="Arial" w:cs="Arial"/>
          <w:color w:val="000000" w:themeColor="text1"/>
          <w:sz w:val="21"/>
          <w:szCs w:val="21"/>
        </w:rPr>
      </w:pPr>
    </w:p>
    <w:p w14:paraId="3EB50F65" w14:textId="77777777" w:rsidR="0052295B" w:rsidRPr="0095239F" w:rsidRDefault="0052295B">
      <w:pPr>
        <w:pStyle w:val="Paragrafoelenco"/>
        <w:snapToGrid w:val="0"/>
        <w:spacing w:before="120" w:after="120" w:line="240" w:lineRule="atLeast"/>
        <w:ind w:left="0"/>
        <w:jc w:val="center"/>
        <w:outlineLvl w:val="0"/>
        <w:rPr>
          <w:rFonts w:ascii="Arial" w:hAnsi="Arial" w:cs="Arial"/>
          <w:b/>
          <w:color w:val="000000" w:themeColor="text1"/>
          <w:sz w:val="21"/>
          <w:szCs w:val="21"/>
        </w:rPr>
      </w:pPr>
    </w:p>
    <w:p w14:paraId="431C6CFC" w14:textId="77777777" w:rsidR="0052295B" w:rsidRPr="0095239F" w:rsidRDefault="0052295B" w:rsidP="0052295B">
      <w:pPr>
        <w:pStyle w:val="Paragrafoelenco"/>
        <w:snapToGrid w:val="0"/>
        <w:spacing w:before="120" w:after="120" w:line="240" w:lineRule="atLeast"/>
        <w:ind w:left="0"/>
        <w:jc w:val="center"/>
        <w:rPr>
          <w:rFonts w:ascii="Arial" w:hAnsi="Arial" w:cs="Arial"/>
          <w:i/>
          <w:color w:val="000000" w:themeColor="text1"/>
          <w:sz w:val="21"/>
          <w:szCs w:val="21"/>
          <w:u w:val="single"/>
        </w:rPr>
      </w:pPr>
      <w:r w:rsidRPr="0095239F">
        <w:rPr>
          <w:rFonts w:ascii="Arial" w:hAnsi="Arial" w:cs="Arial"/>
          <w:i/>
          <w:color w:val="000000" w:themeColor="text1"/>
          <w:sz w:val="21"/>
          <w:szCs w:val="21"/>
          <w:u w:val="single"/>
        </w:rPr>
        <w:t>RISERVATEZZA DELL’IDENTITÀ DEL SEGNALANTE</w:t>
      </w:r>
    </w:p>
    <w:p w14:paraId="348DCA7A" w14:textId="77777777" w:rsidR="0052295B" w:rsidRPr="0095239F" w:rsidRDefault="0052295B" w:rsidP="0052295B">
      <w:pPr>
        <w:tabs>
          <w:tab w:val="left" w:pos="0"/>
          <w:tab w:val="left" w:pos="284"/>
        </w:tabs>
        <w:snapToGrid w:val="0"/>
        <w:spacing w:before="120" w:after="120" w:line="240" w:lineRule="atLeast"/>
        <w:jc w:val="both"/>
        <w:rPr>
          <w:rFonts w:ascii="Arial" w:hAnsi="Arial" w:cs="Arial"/>
          <w:color w:val="000000" w:themeColor="text1"/>
          <w:sz w:val="21"/>
          <w:szCs w:val="21"/>
          <w:highlight w:val="cyan"/>
        </w:rPr>
      </w:pPr>
    </w:p>
    <w:p w14:paraId="3E9D765F" w14:textId="77777777" w:rsidR="0052295B" w:rsidRPr="0095239F" w:rsidRDefault="0052295B" w:rsidP="0052295B">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Art.</w:t>
      </w:r>
      <w:r w:rsidR="00743C6F" w:rsidRPr="0095239F">
        <w:rPr>
          <w:rFonts w:ascii="Arial" w:hAnsi="Arial" w:cs="Arial"/>
          <w:b/>
          <w:color w:val="000000" w:themeColor="text1"/>
          <w:sz w:val="21"/>
          <w:szCs w:val="21"/>
        </w:rPr>
        <w:t xml:space="preserve"> 1</w:t>
      </w:r>
      <w:r w:rsidR="0006178A" w:rsidRPr="0095239F">
        <w:rPr>
          <w:rFonts w:ascii="Arial" w:hAnsi="Arial" w:cs="Arial"/>
          <w:b/>
          <w:color w:val="000000" w:themeColor="text1"/>
          <w:sz w:val="21"/>
          <w:szCs w:val="21"/>
        </w:rPr>
        <w:t>2</w:t>
      </w:r>
      <w:r w:rsidRPr="0095239F">
        <w:rPr>
          <w:rFonts w:ascii="Arial" w:hAnsi="Arial" w:cs="Arial"/>
          <w:b/>
          <w:color w:val="000000" w:themeColor="text1"/>
          <w:sz w:val="21"/>
          <w:szCs w:val="21"/>
        </w:rPr>
        <w:t xml:space="preserve"> </w:t>
      </w:r>
    </w:p>
    <w:p w14:paraId="39D3025D" w14:textId="77777777" w:rsidR="0052295B" w:rsidRPr="0095239F" w:rsidRDefault="0052295B" w:rsidP="00D97E24">
      <w:pPr>
        <w:pStyle w:val="Paragrafoelenco"/>
        <w:shd w:val="clear" w:color="auto" w:fill="002060"/>
        <w:snapToGrid w:val="0"/>
        <w:spacing w:before="120" w:after="120" w:line="240" w:lineRule="atLeast"/>
        <w:ind w:left="0"/>
        <w:jc w:val="center"/>
        <w:outlineLvl w:val="0"/>
        <w:rPr>
          <w:rFonts w:ascii="Arial" w:hAnsi="Arial" w:cs="Arial"/>
          <w:b/>
          <w:i/>
          <w:color w:val="FFFFFF" w:themeColor="background1"/>
          <w:sz w:val="21"/>
          <w:szCs w:val="21"/>
        </w:rPr>
      </w:pPr>
      <w:r w:rsidRPr="0095239F">
        <w:rPr>
          <w:rFonts w:ascii="Arial" w:hAnsi="Arial" w:cs="Arial"/>
          <w:b/>
          <w:i/>
          <w:color w:val="FFFFFF" w:themeColor="background1"/>
          <w:sz w:val="21"/>
          <w:szCs w:val="21"/>
        </w:rPr>
        <w:t>(Riservatezza dell’identità del segnalante)</w:t>
      </w:r>
    </w:p>
    <w:p w14:paraId="6F0E7A2E" w14:textId="77777777" w:rsidR="0052295B" w:rsidRPr="0095239F" w:rsidRDefault="0052295B" w:rsidP="009A7E7D">
      <w:pPr>
        <w:pStyle w:val="Paragrafoelenco"/>
        <w:numPr>
          <w:ilvl w:val="0"/>
          <w:numId w:val="23"/>
        </w:numPr>
        <w:tabs>
          <w:tab w:val="left" w:pos="284"/>
        </w:tabs>
        <w:snapToGrid w:val="0"/>
        <w:spacing w:before="120" w:after="0" w:line="240" w:lineRule="auto"/>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Le segnalazioni non possono essere utilizzate oltre quanto necessario per dare adeguato seguito alle stesse.</w:t>
      </w:r>
    </w:p>
    <w:p w14:paraId="19723318" w14:textId="77777777" w:rsidR="0052295B" w:rsidRPr="0095239F" w:rsidRDefault="0052295B" w:rsidP="009A7E7D">
      <w:pPr>
        <w:pStyle w:val="Paragrafoelenco"/>
        <w:numPr>
          <w:ilvl w:val="0"/>
          <w:numId w:val="23"/>
        </w:numPr>
        <w:tabs>
          <w:tab w:val="left" w:pos="284"/>
        </w:tabs>
        <w:snapToGrid w:val="0"/>
        <w:spacing w:before="120" w:after="0" w:line="240" w:lineRule="auto"/>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L'identità del segnalante e qualsiasi altra informazione da cui può evincersi, direttamente o indirettamente, tale identità non possono essere rivelate, senza il consenso espresso dello stesso segnalante, </w:t>
      </w:r>
      <w:r w:rsidRPr="0095239F">
        <w:rPr>
          <w:rFonts w:ascii="Arial" w:hAnsi="Arial" w:cs="Arial"/>
          <w:b/>
          <w:color w:val="000000" w:themeColor="text1"/>
          <w:sz w:val="21"/>
          <w:szCs w:val="21"/>
        </w:rPr>
        <w:t>a persone diverse dal RPCT</w:t>
      </w:r>
      <w:r w:rsidRPr="0095239F">
        <w:rPr>
          <w:rFonts w:ascii="Arial" w:hAnsi="Arial" w:cs="Arial"/>
          <w:color w:val="000000" w:themeColor="text1"/>
          <w:sz w:val="21"/>
          <w:szCs w:val="21"/>
        </w:rPr>
        <w:t xml:space="preserve">, all’uopo autorizzato a trattare tali dati ai sensi degli </w:t>
      </w:r>
      <w:hyperlink w:anchor="/ricerca/fonti_documento?idDatabank=11&amp;idDocMaster=5002122&amp;idUnitaDoc=30042460&amp;nVigUnitaDoc=1&amp;docIdx=1&amp;isCorrelazioniSearch=true&amp;correlatoA=Normativa" w:history="1">
        <w:r w:rsidRPr="0095239F">
          <w:rPr>
            <w:rFonts w:ascii="Arial" w:hAnsi="Arial" w:cs="Arial"/>
            <w:color w:val="000000" w:themeColor="text1"/>
            <w:sz w:val="21"/>
            <w:szCs w:val="21"/>
          </w:rPr>
          <w:t xml:space="preserve">artt. 29 </w:t>
        </w:r>
      </w:hyperlink>
      <w:r w:rsidRPr="0095239F">
        <w:rPr>
          <w:rFonts w:ascii="Arial" w:hAnsi="Arial" w:cs="Arial"/>
          <w:color w:val="000000" w:themeColor="text1"/>
          <w:sz w:val="21"/>
          <w:szCs w:val="21"/>
        </w:rPr>
        <w:t xml:space="preserve">e </w:t>
      </w:r>
      <w:hyperlink w:anchor="/ricerca/fonti_documento?idDatabank=11&amp;idDocMaster=5002122&amp;idUnitaDoc=30042464&amp;nVigUnitaDoc=1&amp;docIdx=1&amp;isCorrelazioniSearch=true&amp;correlatoA=Normativa" w:history="1">
        <w:r w:rsidRPr="0095239F">
          <w:rPr>
            <w:rFonts w:ascii="Arial" w:hAnsi="Arial" w:cs="Arial"/>
            <w:color w:val="000000" w:themeColor="text1"/>
            <w:sz w:val="21"/>
            <w:szCs w:val="21"/>
          </w:rPr>
          <w:t xml:space="preserve">32, par. 4, del Regolamento (UE) 2016/679 </w:t>
        </w:r>
      </w:hyperlink>
      <w:r w:rsidRPr="0095239F">
        <w:rPr>
          <w:rFonts w:ascii="Arial" w:hAnsi="Arial" w:cs="Arial"/>
          <w:color w:val="000000" w:themeColor="text1"/>
          <w:sz w:val="21"/>
          <w:szCs w:val="21"/>
        </w:rPr>
        <w:t>e dell'art. 2-quaterdecies del Codice in materia di protezione dei dati personali (decreto legislativo 30 giugno 2003, n. 196).</w:t>
      </w:r>
    </w:p>
    <w:p w14:paraId="4D1EE746" w14:textId="77777777" w:rsidR="0052295B" w:rsidRPr="0095239F" w:rsidRDefault="0052295B" w:rsidP="009A7E7D">
      <w:pPr>
        <w:pStyle w:val="Paragrafoelenco"/>
        <w:numPr>
          <w:ilvl w:val="0"/>
          <w:numId w:val="23"/>
        </w:numPr>
        <w:tabs>
          <w:tab w:val="left" w:pos="284"/>
        </w:tabs>
        <w:snapToGrid w:val="0"/>
        <w:spacing w:before="120" w:after="0" w:line="240" w:lineRule="auto"/>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Nell'ambito del </w:t>
      </w:r>
      <w:r w:rsidRPr="0095239F">
        <w:rPr>
          <w:rFonts w:ascii="Arial" w:hAnsi="Arial" w:cs="Arial"/>
          <w:b/>
          <w:color w:val="000000" w:themeColor="text1"/>
          <w:sz w:val="21"/>
          <w:szCs w:val="21"/>
        </w:rPr>
        <w:t>procedimento penale</w:t>
      </w:r>
      <w:r w:rsidRPr="0095239F">
        <w:rPr>
          <w:rFonts w:ascii="Arial" w:hAnsi="Arial" w:cs="Arial"/>
          <w:color w:val="000000" w:themeColor="text1"/>
          <w:sz w:val="21"/>
          <w:szCs w:val="21"/>
        </w:rPr>
        <w:t>, l'identità del segnalante è coperta dal segreto nei modi e nei limiti previsti dall'</w:t>
      </w:r>
      <w:hyperlink w:anchor="/ricerca/fonti_documento?idDatabank=10&amp;idDocMaster=3948142&amp;idUnitaDoc=20113117&amp;nVigUnitaDoc=1&amp;docIdx=1&amp;isCorrelazioniSearch=true&amp;correlatoA=Normativa" w:history="1">
        <w:r w:rsidRPr="0095239F">
          <w:rPr>
            <w:rFonts w:ascii="Arial" w:hAnsi="Arial" w:cs="Arial"/>
            <w:color w:val="000000" w:themeColor="text1"/>
            <w:sz w:val="21"/>
            <w:szCs w:val="21"/>
          </w:rPr>
          <w:t>articolo 329 del codice di procedura penale</w:t>
        </w:r>
      </w:hyperlink>
      <w:r w:rsidRPr="0095239F">
        <w:rPr>
          <w:rFonts w:ascii="Arial" w:hAnsi="Arial" w:cs="Arial"/>
          <w:color w:val="000000" w:themeColor="text1"/>
          <w:sz w:val="21"/>
          <w:szCs w:val="21"/>
        </w:rPr>
        <w:t>.</w:t>
      </w:r>
    </w:p>
    <w:p w14:paraId="359B542D" w14:textId="77777777" w:rsidR="0052295B" w:rsidRPr="0095239F" w:rsidRDefault="0052295B" w:rsidP="009A7E7D">
      <w:pPr>
        <w:pStyle w:val="Paragrafoelenco"/>
        <w:numPr>
          <w:ilvl w:val="0"/>
          <w:numId w:val="23"/>
        </w:numPr>
        <w:tabs>
          <w:tab w:val="left" w:pos="284"/>
        </w:tabs>
        <w:snapToGrid w:val="0"/>
        <w:spacing w:before="120" w:after="0" w:line="240" w:lineRule="auto"/>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Nell'ambito del </w:t>
      </w:r>
      <w:r w:rsidRPr="0095239F">
        <w:rPr>
          <w:rFonts w:ascii="Arial" w:hAnsi="Arial" w:cs="Arial"/>
          <w:b/>
          <w:color w:val="000000" w:themeColor="text1"/>
          <w:sz w:val="21"/>
          <w:szCs w:val="21"/>
        </w:rPr>
        <w:t>procedimento dinanzi alla Corte dei conti</w:t>
      </w:r>
      <w:r w:rsidRPr="0095239F">
        <w:rPr>
          <w:rFonts w:ascii="Arial" w:hAnsi="Arial" w:cs="Arial"/>
          <w:color w:val="000000" w:themeColor="text1"/>
          <w:sz w:val="21"/>
          <w:szCs w:val="21"/>
        </w:rPr>
        <w:t>, l'identità del segnalante non può essere rivelata fino alla chiusura della fase istruttoria.</w:t>
      </w:r>
    </w:p>
    <w:p w14:paraId="22F923D5" w14:textId="77777777" w:rsidR="0052295B" w:rsidRPr="0095239F" w:rsidRDefault="0052295B" w:rsidP="009A7E7D">
      <w:pPr>
        <w:pStyle w:val="Paragrafoelenco"/>
        <w:numPr>
          <w:ilvl w:val="0"/>
          <w:numId w:val="23"/>
        </w:numPr>
        <w:tabs>
          <w:tab w:val="left" w:pos="284"/>
        </w:tabs>
        <w:snapToGrid w:val="0"/>
        <w:spacing w:before="120" w:after="0" w:line="240" w:lineRule="auto"/>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Nell'ambito del </w:t>
      </w:r>
      <w:r w:rsidRPr="0095239F">
        <w:rPr>
          <w:rFonts w:ascii="Arial" w:hAnsi="Arial" w:cs="Arial"/>
          <w:b/>
          <w:color w:val="000000" w:themeColor="text1"/>
          <w:sz w:val="21"/>
          <w:szCs w:val="21"/>
        </w:rPr>
        <w:t>procedimento disciplinare</w:t>
      </w:r>
      <w:r w:rsidRPr="0095239F">
        <w:rPr>
          <w:rFonts w:ascii="Arial" w:hAnsi="Arial" w:cs="Arial"/>
          <w:color w:val="000000" w:themeColor="text1"/>
          <w:sz w:val="21"/>
          <w:szCs w:val="21"/>
        </w:rPr>
        <w:t xml:space="preserve">, l'identità del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della persona segnalante sia indispensabile per la difesa dell'incolpato, la segnalazione sarà utilizzabile ai fini del procedimento disciplinare </w:t>
      </w:r>
      <w:r w:rsidRPr="0095239F">
        <w:rPr>
          <w:rFonts w:ascii="Arial" w:hAnsi="Arial" w:cs="Arial"/>
          <w:b/>
          <w:i/>
          <w:color w:val="000000" w:themeColor="text1"/>
          <w:sz w:val="21"/>
          <w:szCs w:val="21"/>
        </w:rPr>
        <w:t>solo</w:t>
      </w:r>
      <w:r w:rsidRPr="0095239F">
        <w:rPr>
          <w:rFonts w:ascii="Arial" w:hAnsi="Arial" w:cs="Arial"/>
          <w:color w:val="000000" w:themeColor="text1"/>
          <w:sz w:val="21"/>
          <w:szCs w:val="21"/>
        </w:rPr>
        <w:t xml:space="preserve"> in presenza del consenso espresso del segnalante alla rivelazione della propria identità. Il Responsabile del procedimento disciplinare valuta, su istanza dell’incolpato, se ricorrono i presupposti in ordine alla necessità di conoscere l’identità del segnalante ai fini del diritto di difesa, dando adeguata motivazione della sua decisione sia in caso di accoglimento dell’istanza sia in caso di diniego. Il Responsabile del procedimento disciplinare si pronuncia sull’istanza dell’incolpato entro 5 (cinque) giorni lavorativi dalla ricezione dell’istanza della persona coinvolta, comunicando l’esito a quest’ultimo e al RPCT. È fatto divieto assoluto al RPCT, in assenza di presupposti di legge e del consenso del segnalante, </w:t>
      </w:r>
      <w:r w:rsidR="0095239F">
        <w:rPr>
          <w:rFonts w:ascii="Arial" w:hAnsi="Arial" w:cs="Arial"/>
          <w:color w:val="000000" w:themeColor="text1"/>
          <w:sz w:val="21"/>
          <w:szCs w:val="21"/>
        </w:rPr>
        <w:t>di co</w:t>
      </w:r>
      <w:r w:rsidR="00F8202E">
        <w:rPr>
          <w:rFonts w:ascii="Arial" w:hAnsi="Arial" w:cs="Arial"/>
          <w:color w:val="000000" w:themeColor="text1"/>
          <w:sz w:val="21"/>
          <w:szCs w:val="21"/>
        </w:rPr>
        <w:t>m</w:t>
      </w:r>
      <w:r w:rsidR="0095239F">
        <w:rPr>
          <w:rFonts w:ascii="Arial" w:hAnsi="Arial" w:cs="Arial"/>
          <w:color w:val="000000" w:themeColor="text1"/>
          <w:sz w:val="21"/>
          <w:szCs w:val="21"/>
        </w:rPr>
        <w:t xml:space="preserve">unicare </w:t>
      </w:r>
      <w:r w:rsidRPr="0095239F">
        <w:rPr>
          <w:rFonts w:ascii="Arial" w:hAnsi="Arial" w:cs="Arial"/>
          <w:color w:val="000000" w:themeColor="text1"/>
          <w:sz w:val="21"/>
          <w:szCs w:val="21"/>
        </w:rPr>
        <w:t>l’identità del segnalante medesimo al Responsabile del procedimento disciplinare. La violazione di tale divieto costituisce grave illecito disciplinare.</w:t>
      </w:r>
    </w:p>
    <w:p w14:paraId="4AE061EB" w14:textId="77777777" w:rsidR="0052295B" w:rsidRPr="0095239F" w:rsidRDefault="0052295B" w:rsidP="009A7E7D">
      <w:pPr>
        <w:pStyle w:val="Paragrafoelenco"/>
        <w:numPr>
          <w:ilvl w:val="0"/>
          <w:numId w:val="23"/>
        </w:numPr>
        <w:tabs>
          <w:tab w:val="left" w:pos="284"/>
        </w:tabs>
        <w:snapToGrid w:val="0"/>
        <w:spacing w:before="120" w:after="0" w:line="240" w:lineRule="auto"/>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Il RPCT, in ogni caso, dà avviso al segnalante, mediante comunicazione scritta, delle ragioni della rivelazione dei dati riservati, nella ipotesi di cui al comma 5, secondo periodo, della presente Procedura nonché nelle procedure di segnalazione interna ed esterna quando la rivelazione della identità della persona segnalante e delle informazioni di cui al comma 2 è indispensabile anche ai fini della difesa della persona coinvolta.</w:t>
      </w:r>
    </w:p>
    <w:p w14:paraId="1D194F69" w14:textId="77777777" w:rsidR="0052295B" w:rsidRPr="0095239F" w:rsidRDefault="00661755" w:rsidP="009A7E7D">
      <w:pPr>
        <w:pStyle w:val="Paragrafoelenco"/>
        <w:numPr>
          <w:ilvl w:val="0"/>
          <w:numId w:val="23"/>
        </w:numPr>
        <w:tabs>
          <w:tab w:val="left" w:pos="284"/>
        </w:tabs>
        <w:snapToGrid w:val="0"/>
        <w:spacing w:before="120" w:after="0" w:line="240" w:lineRule="auto"/>
        <w:ind w:left="0" w:firstLine="0"/>
        <w:jc w:val="both"/>
        <w:rPr>
          <w:rFonts w:ascii="Arial" w:hAnsi="Arial" w:cs="Arial"/>
          <w:color w:val="000000" w:themeColor="text1"/>
          <w:sz w:val="21"/>
          <w:szCs w:val="21"/>
        </w:rPr>
      </w:pPr>
      <w:r>
        <w:rPr>
          <w:rFonts w:ascii="Arial" w:hAnsi="Arial" w:cs="Arial"/>
          <w:color w:val="000000" w:themeColor="text1"/>
          <w:sz w:val="21"/>
          <w:szCs w:val="21"/>
        </w:rPr>
        <w:t xml:space="preserve">Co.Re.Di. </w:t>
      </w:r>
      <w:r w:rsidR="0052295B" w:rsidRPr="0095239F">
        <w:rPr>
          <w:rFonts w:ascii="Arial" w:hAnsi="Arial" w:cs="Arial"/>
          <w:color w:val="000000" w:themeColor="text1"/>
          <w:sz w:val="21"/>
          <w:szCs w:val="21"/>
        </w:rPr>
        <w:t xml:space="preserve">tutela l'identità delle </w:t>
      </w:r>
      <w:r w:rsidR="0052295B" w:rsidRPr="0095239F">
        <w:rPr>
          <w:rFonts w:ascii="Arial" w:hAnsi="Arial" w:cs="Arial"/>
          <w:b/>
          <w:color w:val="000000" w:themeColor="text1"/>
          <w:sz w:val="21"/>
          <w:szCs w:val="21"/>
        </w:rPr>
        <w:t>persone coinvolte</w:t>
      </w:r>
      <w:r w:rsidR="0052295B" w:rsidRPr="0095239F">
        <w:rPr>
          <w:rFonts w:ascii="Arial" w:hAnsi="Arial" w:cs="Arial"/>
          <w:color w:val="000000" w:themeColor="text1"/>
          <w:sz w:val="21"/>
          <w:szCs w:val="21"/>
        </w:rPr>
        <w:t xml:space="preserve"> e delle </w:t>
      </w:r>
      <w:r w:rsidR="0052295B" w:rsidRPr="0095239F">
        <w:rPr>
          <w:rFonts w:ascii="Arial" w:hAnsi="Arial" w:cs="Arial"/>
          <w:b/>
          <w:color w:val="000000" w:themeColor="text1"/>
          <w:sz w:val="21"/>
          <w:szCs w:val="21"/>
        </w:rPr>
        <w:t>persone menzionate nella segnalazione</w:t>
      </w:r>
      <w:r w:rsidR="0052295B" w:rsidRPr="0095239F">
        <w:rPr>
          <w:rFonts w:ascii="Arial" w:hAnsi="Arial" w:cs="Arial"/>
          <w:color w:val="000000" w:themeColor="text1"/>
          <w:sz w:val="21"/>
          <w:szCs w:val="21"/>
        </w:rPr>
        <w:t xml:space="preserve"> fino alla conclusione dei procedimenti avviati in ragione della segnalazione nel rispetto delle medesime garanzie previste in favore del segnalante.</w:t>
      </w:r>
    </w:p>
    <w:p w14:paraId="6F083D38" w14:textId="77777777" w:rsidR="0052295B" w:rsidRPr="0095239F" w:rsidRDefault="0052295B" w:rsidP="009A7E7D">
      <w:pPr>
        <w:pStyle w:val="Paragrafoelenco"/>
        <w:numPr>
          <w:ilvl w:val="0"/>
          <w:numId w:val="23"/>
        </w:numPr>
        <w:tabs>
          <w:tab w:val="left" w:pos="284"/>
        </w:tabs>
        <w:snapToGrid w:val="0"/>
        <w:spacing w:before="120" w:after="0" w:line="240" w:lineRule="auto"/>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La segnalazione è sottratta all'accesso previsto dagli </w:t>
      </w:r>
      <w:hyperlink w:anchor="/ricerca/fonti_documento?idDatabank=7&amp;idDocMaster=3949324&amp;idUnitaDoc=20159467&amp;nVigUnitaDoc=1&amp;docIdx=1&amp;isCorrelazioniSearch=true&amp;correlatoA=Normativa" w:history="1">
        <w:r w:rsidRPr="0095239F">
          <w:rPr>
            <w:rFonts w:ascii="Arial" w:hAnsi="Arial" w:cs="Arial"/>
            <w:color w:val="000000" w:themeColor="text1"/>
            <w:sz w:val="21"/>
            <w:szCs w:val="21"/>
          </w:rPr>
          <w:t>artt. 22 e ss. della legge 7 agosto 1990, n. 241,</w:t>
        </w:r>
      </w:hyperlink>
      <w:r w:rsidRPr="0095239F">
        <w:rPr>
          <w:rFonts w:ascii="Arial" w:hAnsi="Arial" w:cs="Arial"/>
          <w:color w:val="000000" w:themeColor="text1"/>
          <w:sz w:val="21"/>
          <w:szCs w:val="21"/>
        </w:rPr>
        <w:t xml:space="preserve"> nonché dagli a</w:t>
      </w:r>
      <w:hyperlink w:anchor="/ricerca/fonti_documento?idDatabank=7&amp;idDocMaster=3948640&amp;idUnitaDoc=20141470&amp;nVigUnitaDoc=1&amp;docIdx=1&amp;isCorrelazioniSearch=true&amp;correlatoA=Normativa" w:history="1">
        <w:r w:rsidRPr="0095239F">
          <w:rPr>
            <w:rFonts w:ascii="Arial" w:hAnsi="Arial" w:cs="Arial"/>
            <w:color w:val="000000" w:themeColor="text1"/>
            <w:sz w:val="21"/>
            <w:szCs w:val="21"/>
          </w:rPr>
          <w:t>rtt. 5 e seguenti del decreto legislativo 14 marzo 2013, n. 33.</w:t>
        </w:r>
      </w:hyperlink>
      <w:r w:rsidRPr="0095239F">
        <w:rPr>
          <w:rFonts w:ascii="Arial" w:hAnsi="Arial" w:cs="Arial"/>
          <w:color w:val="000000" w:themeColor="text1"/>
          <w:sz w:val="21"/>
          <w:szCs w:val="21"/>
        </w:rPr>
        <w:t xml:space="preserve"> Resta</w:t>
      </w:r>
      <w:r w:rsidR="00BE2EE6" w:rsidRPr="0095239F">
        <w:rPr>
          <w:rFonts w:ascii="Arial" w:hAnsi="Arial" w:cs="Arial"/>
          <w:color w:val="000000" w:themeColor="text1"/>
          <w:sz w:val="21"/>
          <w:szCs w:val="21"/>
        </w:rPr>
        <w:t xml:space="preserve"> altresì</w:t>
      </w:r>
      <w:r w:rsidRPr="0095239F">
        <w:rPr>
          <w:rFonts w:ascii="Arial" w:hAnsi="Arial" w:cs="Arial"/>
          <w:color w:val="000000" w:themeColor="text1"/>
          <w:sz w:val="21"/>
          <w:szCs w:val="21"/>
        </w:rPr>
        <w:t xml:space="preserve"> fermo quanto previsto all’art. 2-undecies, comma 1, lett. f), del d.lgs. 196/2003.</w:t>
      </w:r>
    </w:p>
    <w:p w14:paraId="2A217186" w14:textId="77777777" w:rsidR="0052295B" w:rsidRPr="0095239F" w:rsidRDefault="0052295B" w:rsidP="009A7E7D">
      <w:pPr>
        <w:pStyle w:val="Paragrafoelenco"/>
        <w:numPr>
          <w:ilvl w:val="0"/>
          <w:numId w:val="23"/>
        </w:numPr>
        <w:tabs>
          <w:tab w:val="left" w:pos="284"/>
        </w:tabs>
        <w:snapToGrid w:val="0"/>
        <w:spacing w:before="120" w:after="0" w:line="240" w:lineRule="auto"/>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Ferma la previsione dei commi da 1 a 8, la </w:t>
      </w:r>
      <w:r w:rsidRPr="0095239F">
        <w:rPr>
          <w:rFonts w:ascii="Arial" w:hAnsi="Arial" w:cs="Arial"/>
          <w:b/>
          <w:color w:val="000000" w:themeColor="text1"/>
          <w:sz w:val="21"/>
          <w:szCs w:val="21"/>
        </w:rPr>
        <w:t>persona coinvolta può essere sentita</w:t>
      </w:r>
      <w:r w:rsidRPr="0095239F">
        <w:rPr>
          <w:rFonts w:ascii="Arial" w:hAnsi="Arial" w:cs="Arial"/>
          <w:color w:val="000000" w:themeColor="text1"/>
          <w:sz w:val="21"/>
          <w:szCs w:val="21"/>
        </w:rPr>
        <w:t>, ovvero, su sua richiesta, è sentita, anche mediante procedimento cartolare attraverso l'acquisizione di osservazioni scritte e documenti.</w:t>
      </w:r>
    </w:p>
    <w:p w14:paraId="600CF5F9" w14:textId="77777777" w:rsidR="0052295B" w:rsidRPr="0095239F" w:rsidRDefault="0052295B" w:rsidP="009A7E7D">
      <w:pPr>
        <w:pStyle w:val="Paragrafoelenco"/>
        <w:numPr>
          <w:ilvl w:val="0"/>
          <w:numId w:val="23"/>
        </w:numPr>
        <w:tabs>
          <w:tab w:val="left" w:pos="284"/>
        </w:tabs>
        <w:snapToGrid w:val="0"/>
        <w:spacing w:before="120" w:after="0" w:line="240" w:lineRule="auto"/>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Restano ferme le disposizioni di legge speciale che impongono l’obbligo di comunicare a specifiche Autorità procedenti (es., indagini penali, tributarie o amministrative, ispezioni, etc.) l’identità del segnalante, della persona coinvolta e della persona comunque menzionata nella segnalazione, così come il contenuto della segnalazione o la relativa documentazione. </w:t>
      </w:r>
    </w:p>
    <w:p w14:paraId="6C45388E" w14:textId="77777777" w:rsidR="0052295B" w:rsidRPr="0095239F" w:rsidRDefault="0052295B" w:rsidP="00A66F30">
      <w:pPr>
        <w:pStyle w:val="Paragrafoelenco"/>
        <w:numPr>
          <w:ilvl w:val="0"/>
          <w:numId w:val="23"/>
        </w:numPr>
        <w:tabs>
          <w:tab w:val="left" w:pos="284"/>
        </w:tabs>
        <w:snapToGrid w:val="0"/>
        <w:spacing w:before="120" w:after="0" w:line="240" w:lineRule="auto"/>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Nell’informativa in merito al trattamento dei dati personali, resa al segnalante all’atto della segnalazione</w:t>
      </w:r>
      <w:r w:rsidR="0025672A">
        <w:rPr>
          <w:rFonts w:ascii="Arial" w:hAnsi="Arial" w:cs="Arial"/>
          <w:color w:val="000000" w:themeColor="text1"/>
          <w:sz w:val="21"/>
          <w:szCs w:val="21"/>
        </w:rPr>
        <w:t xml:space="preserve"> </w:t>
      </w:r>
      <w:r w:rsidRPr="0095239F">
        <w:rPr>
          <w:rFonts w:ascii="Arial" w:hAnsi="Arial" w:cs="Arial"/>
          <w:color w:val="000000" w:themeColor="text1"/>
          <w:sz w:val="21"/>
          <w:szCs w:val="21"/>
        </w:rPr>
        <w:t>ovvero dell’incontro diretto, quest’ultimo è informato dell’eventualità per la quale la segnalazione potrebbe essere trasmessa, per</w:t>
      </w:r>
      <w:r w:rsidR="0095239F">
        <w:rPr>
          <w:rFonts w:ascii="Arial" w:hAnsi="Arial" w:cs="Arial"/>
          <w:color w:val="000000" w:themeColor="text1"/>
          <w:sz w:val="21"/>
          <w:szCs w:val="21"/>
        </w:rPr>
        <w:t xml:space="preserve"> </w:t>
      </w:r>
      <w:r w:rsidRPr="0095239F">
        <w:rPr>
          <w:rFonts w:ascii="Arial" w:hAnsi="Arial" w:cs="Arial"/>
          <w:color w:val="000000" w:themeColor="text1"/>
          <w:sz w:val="21"/>
          <w:szCs w:val="21"/>
        </w:rPr>
        <w:t>i seguiti del caso, ai soggetti competenti secondo quanto previsto dalla legge.</w:t>
      </w:r>
    </w:p>
    <w:p w14:paraId="36979D64" w14:textId="77777777" w:rsidR="00A66F30" w:rsidRPr="0095239F" w:rsidRDefault="00A66F30" w:rsidP="00A66F30">
      <w:pPr>
        <w:pStyle w:val="Paragrafoelenco"/>
        <w:tabs>
          <w:tab w:val="left" w:pos="284"/>
        </w:tabs>
        <w:snapToGrid w:val="0"/>
        <w:spacing w:before="120" w:after="0" w:line="240" w:lineRule="auto"/>
        <w:ind w:left="0"/>
        <w:jc w:val="both"/>
        <w:rPr>
          <w:rFonts w:ascii="Arial" w:hAnsi="Arial" w:cs="Arial"/>
          <w:color w:val="000000" w:themeColor="text1"/>
          <w:sz w:val="21"/>
          <w:szCs w:val="21"/>
        </w:rPr>
      </w:pPr>
    </w:p>
    <w:p w14:paraId="717DDE44" w14:textId="77777777" w:rsidR="001C0E1C" w:rsidRPr="0095239F" w:rsidRDefault="001C0E1C" w:rsidP="0052295B">
      <w:pPr>
        <w:pStyle w:val="Paragrafoelenco"/>
        <w:snapToGrid w:val="0"/>
        <w:spacing w:before="120" w:after="120" w:line="240" w:lineRule="atLeast"/>
        <w:ind w:left="0"/>
        <w:jc w:val="both"/>
        <w:rPr>
          <w:rFonts w:ascii="Arial" w:hAnsi="Arial" w:cs="Arial"/>
          <w:color w:val="000000" w:themeColor="text1"/>
          <w:sz w:val="21"/>
          <w:szCs w:val="21"/>
        </w:rPr>
      </w:pPr>
    </w:p>
    <w:p w14:paraId="04C4C7D9" w14:textId="77777777" w:rsidR="0052295B" w:rsidRPr="0095239F" w:rsidRDefault="0052295B" w:rsidP="0052295B">
      <w:pPr>
        <w:pStyle w:val="Paragrafoelenco"/>
        <w:snapToGrid w:val="0"/>
        <w:spacing w:before="120" w:after="120" w:line="240" w:lineRule="atLeast"/>
        <w:ind w:left="0"/>
        <w:jc w:val="center"/>
        <w:rPr>
          <w:rFonts w:ascii="Arial" w:hAnsi="Arial" w:cs="Arial"/>
          <w:i/>
          <w:color w:val="000000" w:themeColor="text1"/>
          <w:sz w:val="21"/>
          <w:szCs w:val="21"/>
          <w:u w:val="single"/>
        </w:rPr>
      </w:pPr>
      <w:r w:rsidRPr="0095239F">
        <w:rPr>
          <w:rFonts w:ascii="Arial" w:hAnsi="Arial" w:cs="Arial"/>
          <w:i/>
          <w:color w:val="000000" w:themeColor="text1"/>
          <w:sz w:val="21"/>
          <w:szCs w:val="21"/>
          <w:u w:val="single"/>
        </w:rPr>
        <w:t>MISURE DI PROTEZIONE</w:t>
      </w:r>
    </w:p>
    <w:p w14:paraId="0C338E1A" w14:textId="77777777" w:rsidR="0052295B" w:rsidRPr="0095239F" w:rsidRDefault="0052295B" w:rsidP="0052295B">
      <w:pPr>
        <w:pStyle w:val="Paragrafoelenco"/>
        <w:snapToGrid w:val="0"/>
        <w:spacing w:before="120" w:after="120" w:line="240" w:lineRule="atLeast"/>
        <w:ind w:left="0"/>
        <w:jc w:val="center"/>
        <w:outlineLvl w:val="0"/>
        <w:rPr>
          <w:rFonts w:ascii="Arial" w:hAnsi="Arial" w:cs="Arial"/>
          <w:b/>
          <w:color w:val="000000" w:themeColor="text1"/>
          <w:sz w:val="21"/>
          <w:szCs w:val="21"/>
        </w:rPr>
      </w:pPr>
    </w:p>
    <w:p w14:paraId="30DF2CC0" w14:textId="77777777" w:rsidR="0052295B" w:rsidRPr="0095239F" w:rsidRDefault="0052295B" w:rsidP="0052295B">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743C6F" w:rsidRPr="0095239F">
        <w:rPr>
          <w:rFonts w:ascii="Arial" w:hAnsi="Arial" w:cs="Arial"/>
          <w:b/>
          <w:color w:val="000000" w:themeColor="text1"/>
          <w:sz w:val="21"/>
          <w:szCs w:val="21"/>
        </w:rPr>
        <w:t>1</w:t>
      </w:r>
      <w:r w:rsidR="0006178A" w:rsidRPr="0095239F">
        <w:rPr>
          <w:rFonts w:ascii="Arial" w:hAnsi="Arial" w:cs="Arial"/>
          <w:b/>
          <w:color w:val="000000" w:themeColor="text1"/>
          <w:sz w:val="21"/>
          <w:szCs w:val="21"/>
        </w:rPr>
        <w:t>3</w:t>
      </w:r>
    </w:p>
    <w:p w14:paraId="7CC48927" w14:textId="77777777" w:rsidR="0052295B" w:rsidRPr="0095239F" w:rsidRDefault="0052295B" w:rsidP="00D97E24">
      <w:pPr>
        <w:pStyle w:val="Paragrafoelenco"/>
        <w:shd w:val="clear" w:color="auto" w:fill="002060"/>
        <w:snapToGrid w:val="0"/>
        <w:spacing w:before="120" w:after="120" w:line="240" w:lineRule="atLeast"/>
        <w:ind w:left="0"/>
        <w:jc w:val="center"/>
        <w:outlineLvl w:val="0"/>
        <w:rPr>
          <w:rFonts w:ascii="Arial" w:hAnsi="Arial" w:cs="Arial"/>
          <w:b/>
          <w:i/>
          <w:color w:val="FFFFFF" w:themeColor="background1"/>
          <w:sz w:val="21"/>
          <w:szCs w:val="21"/>
        </w:rPr>
      </w:pPr>
      <w:r w:rsidRPr="0095239F">
        <w:rPr>
          <w:rFonts w:ascii="Arial" w:hAnsi="Arial" w:cs="Arial"/>
          <w:b/>
          <w:i/>
          <w:color w:val="FFFFFF" w:themeColor="background1"/>
          <w:sz w:val="21"/>
          <w:szCs w:val="21"/>
        </w:rPr>
        <w:t>(Soggetti ai quali sono rivolte le misure di protezione)</w:t>
      </w:r>
    </w:p>
    <w:p w14:paraId="1ACEA158" w14:textId="77777777" w:rsidR="0052295B" w:rsidRPr="0095239F" w:rsidRDefault="0052295B" w:rsidP="009A7E7D">
      <w:pPr>
        <w:pStyle w:val="Paragrafoelenco"/>
        <w:numPr>
          <w:ilvl w:val="0"/>
          <w:numId w:val="24"/>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Fermo quanto previsto nell'articolo 17, commi 2 e 3, del Decreto, le misure di protezione di cui al Capo III, del Decreto medesimo si applicano anche:</w:t>
      </w:r>
    </w:p>
    <w:p w14:paraId="04107055" w14:textId="77777777" w:rsidR="0052295B" w:rsidRPr="0095239F" w:rsidRDefault="0052295B" w:rsidP="009A7E7D">
      <w:pPr>
        <w:pStyle w:val="Paragrafoelenco"/>
        <w:numPr>
          <w:ilvl w:val="1"/>
          <w:numId w:val="37"/>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al segnalante;</w:t>
      </w:r>
    </w:p>
    <w:p w14:paraId="05B22BAC" w14:textId="77777777" w:rsidR="0052295B" w:rsidRPr="0095239F" w:rsidRDefault="0052295B" w:rsidP="009A7E7D">
      <w:pPr>
        <w:pStyle w:val="Paragrafoelenco"/>
        <w:numPr>
          <w:ilvl w:val="1"/>
          <w:numId w:val="37"/>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ai facilitatori;</w:t>
      </w:r>
    </w:p>
    <w:p w14:paraId="1F422134" w14:textId="77777777" w:rsidR="0052295B" w:rsidRPr="0095239F" w:rsidRDefault="0052295B" w:rsidP="009A7E7D">
      <w:pPr>
        <w:pStyle w:val="Paragrafoelenco"/>
        <w:numPr>
          <w:ilvl w:val="1"/>
          <w:numId w:val="37"/>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alle persone del medesimo contesto lavorativo del segnalante e che sono legate ad egli da uno stabile legame affettivo o di parentela entro il quarto grado;</w:t>
      </w:r>
    </w:p>
    <w:p w14:paraId="470098D0" w14:textId="77777777" w:rsidR="0052295B" w:rsidRPr="0095239F" w:rsidRDefault="0052295B" w:rsidP="009A7E7D">
      <w:pPr>
        <w:pStyle w:val="Paragrafoelenco"/>
        <w:numPr>
          <w:ilvl w:val="1"/>
          <w:numId w:val="37"/>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ai colleghi di lavoro del segnalante che lavorano nel medesimo contesto lavorativo dello stesso e che hanno con detto segnalante un rapporto abituale e corrente;</w:t>
      </w:r>
    </w:p>
    <w:p w14:paraId="7CF343FE" w14:textId="77777777" w:rsidR="0052295B" w:rsidRPr="0095239F" w:rsidRDefault="0052295B" w:rsidP="009A7E7D">
      <w:pPr>
        <w:pStyle w:val="Paragrafoelenco"/>
        <w:numPr>
          <w:ilvl w:val="1"/>
          <w:numId w:val="37"/>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agli enti di proprietà del segnalante o per i quali egli lavora nonché agli enti che operano nel medesimo contesto lavorativo del segnalante.</w:t>
      </w:r>
    </w:p>
    <w:p w14:paraId="1B845EB6" w14:textId="77777777" w:rsidR="0081311D" w:rsidRPr="0095239F" w:rsidRDefault="0052295B" w:rsidP="009A7E7D">
      <w:pPr>
        <w:pStyle w:val="Paragrafoelenco"/>
        <w:numPr>
          <w:ilvl w:val="0"/>
          <w:numId w:val="24"/>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Restano ferme le ulteriori previsioni di cui all’art. 16 del Decreto, per i casi di segnalazione esterna, denuncia e divulgazione pubblica.</w:t>
      </w:r>
    </w:p>
    <w:p w14:paraId="40323446" w14:textId="77777777" w:rsidR="0081311D" w:rsidRPr="0095239F" w:rsidRDefault="0081311D" w:rsidP="009A7E7D">
      <w:pPr>
        <w:pStyle w:val="Paragrafoelenco"/>
        <w:numPr>
          <w:ilvl w:val="0"/>
          <w:numId w:val="24"/>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Le tutele di cui alla presente Procedura non operano nei confronti del segnalante che violi la legge al fine di raccogliere informazioni, indizi o prove di illeciti in ambito lavorativo.</w:t>
      </w:r>
    </w:p>
    <w:p w14:paraId="610C3832" w14:textId="77777777" w:rsidR="0052295B" w:rsidRPr="0095239F" w:rsidRDefault="0052295B" w:rsidP="0052295B">
      <w:pPr>
        <w:pStyle w:val="Paragrafoelenco"/>
        <w:snapToGrid w:val="0"/>
        <w:spacing w:before="120" w:after="120" w:line="240" w:lineRule="atLeast"/>
        <w:ind w:left="0"/>
        <w:jc w:val="center"/>
        <w:outlineLvl w:val="0"/>
        <w:rPr>
          <w:rFonts w:ascii="Arial" w:hAnsi="Arial" w:cs="Arial"/>
          <w:b/>
          <w:color w:val="000000" w:themeColor="text1"/>
          <w:sz w:val="21"/>
          <w:szCs w:val="21"/>
        </w:rPr>
      </w:pPr>
    </w:p>
    <w:p w14:paraId="2CD4BD0B" w14:textId="77777777" w:rsidR="0052295B" w:rsidRPr="0095239F" w:rsidRDefault="0052295B" w:rsidP="0052295B">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743C6F" w:rsidRPr="0095239F">
        <w:rPr>
          <w:rFonts w:ascii="Arial" w:hAnsi="Arial" w:cs="Arial"/>
          <w:b/>
          <w:color w:val="000000" w:themeColor="text1"/>
          <w:sz w:val="21"/>
          <w:szCs w:val="21"/>
        </w:rPr>
        <w:t>1</w:t>
      </w:r>
      <w:r w:rsidR="0006178A" w:rsidRPr="0095239F">
        <w:rPr>
          <w:rFonts w:ascii="Arial" w:hAnsi="Arial" w:cs="Arial"/>
          <w:b/>
          <w:color w:val="000000" w:themeColor="text1"/>
          <w:sz w:val="21"/>
          <w:szCs w:val="21"/>
        </w:rPr>
        <w:t>4</w:t>
      </w:r>
    </w:p>
    <w:p w14:paraId="78651188" w14:textId="77777777" w:rsidR="0052295B" w:rsidRPr="0095239F" w:rsidRDefault="0052295B" w:rsidP="00D97E24">
      <w:pPr>
        <w:pStyle w:val="Paragrafoelenco"/>
        <w:shd w:val="clear" w:color="auto" w:fill="002060"/>
        <w:snapToGrid w:val="0"/>
        <w:spacing w:before="120" w:after="120" w:line="240" w:lineRule="atLeast"/>
        <w:ind w:left="0"/>
        <w:jc w:val="center"/>
        <w:outlineLvl w:val="0"/>
        <w:rPr>
          <w:rFonts w:ascii="Arial" w:hAnsi="Arial" w:cs="Arial"/>
          <w:b/>
          <w:i/>
          <w:color w:val="FFFFFF" w:themeColor="background1"/>
          <w:sz w:val="21"/>
          <w:szCs w:val="21"/>
        </w:rPr>
      </w:pPr>
      <w:r w:rsidRPr="0095239F">
        <w:rPr>
          <w:rFonts w:ascii="Arial" w:hAnsi="Arial" w:cs="Arial"/>
          <w:b/>
          <w:i/>
          <w:color w:val="FFFFFF" w:themeColor="background1"/>
          <w:sz w:val="21"/>
          <w:szCs w:val="21"/>
        </w:rPr>
        <w:t>(Divieto di ritorsione)</w:t>
      </w:r>
    </w:p>
    <w:p w14:paraId="585E73A2" w14:textId="77777777" w:rsidR="0052295B" w:rsidRPr="0095239F" w:rsidRDefault="00935034" w:rsidP="00935034">
      <w:p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b/>
          <w:color w:val="000000" w:themeColor="text1"/>
          <w:sz w:val="21"/>
          <w:szCs w:val="21"/>
        </w:rPr>
        <w:t>1.</w:t>
      </w:r>
      <w:r w:rsidRPr="0095239F">
        <w:rPr>
          <w:rFonts w:ascii="Arial" w:hAnsi="Arial" w:cs="Arial"/>
          <w:color w:val="000000" w:themeColor="text1"/>
          <w:sz w:val="21"/>
          <w:szCs w:val="21"/>
        </w:rPr>
        <w:t xml:space="preserve"> </w:t>
      </w:r>
      <w:r w:rsidR="0052295B" w:rsidRPr="0095239F">
        <w:rPr>
          <w:rFonts w:ascii="Arial" w:hAnsi="Arial" w:cs="Arial"/>
          <w:color w:val="000000" w:themeColor="text1"/>
          <w:sz w:val="21"/>
          <w:szCs w:val="21"/>
        </w:rPr>
        <w:t>Il segnalante non può subire alcuna ritorsione.</w:t>
      </w:r>
    </w:p>
    <w:p w14:paraId="3A86F6FA" w14:textId="77777777" w:rsidR="0052295B" w:rsidRPr="0095239F" w:rsidRDefault="00935034" w:rsidP="00935034">
      <w:p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b/>
          <w:color w:val="000000" w:themeColor="text1"/>
          <w:sz w:val="21"/>
          <w:szCs w:val="21"/>
        </w:rPr>
        <w:t>2.</w:t>
      </w:r>
      <w:r w:rsidRPr="0095239F">
        <w:rPr>
          <w:rFonts w:ascii="Arial" w:hAnsi="Arial" w:cs="Arial"/>
          <w:color w:val="000000" w:themeColor="text1"/>
          <w:sz w:val="21"/>
          <w:szCs w:val="21"/>
        </w:rPr>
        <w:t xml:space="preserve"> </w:t>
      </w:r>
      <w:r w:rsidR="0052295B" w:rsidRPr="0095239F">
        <w:rPr>
          <w:rFonts w:ascii="Arial" w:hAnsi="Arial" w:cs="Arial"/>
          <w:color w:val="000000" w:themeColor="text1"/>
          <w:sz w:val="21"/>
          <w:szCs w:val="21"/>
        </w:rPr>
        <w:t>Nell'ambito di procedimenti giudiziari o amministrativi o comunque di controversie stragiudiziali aventi ad oggetto l'accertamento dei comportamenti, atti o omissioni vietati ai sensi del presente articolo nei confronti delle persone di cui all'articolo 3, commi 1, 2, 3 e 4, del Decreto si presume che gli stessi siano stati posti in essere a causa della segnalazione. L'onere di provare che tali condotte o atti sono motivati da ragioni estranee alla segnalazione è a carico di colui che li ha posti in essere.</w:t>
      </w:r>
    </w:p>
    <w:p w14:paraId="66BDA897" w14:textId="77777777" w:rsidR="0052295B" w:rsidRPr="0095239F" w:rsidRDefault="00935034" w:rsidP="00935034">
      <w:p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b/>
          <w:color w:val="000000" w:themeColor="text1"/>
          <w:sz w:val="21"/>
          <w:szCs w:val="21"/>
        </w:rPr>
        <w:t>3.</w:t>
      </w:r>
      <w:r w:rsidRPr="0095239F">
        <w:rPr>
          <w:rFonts w:ascii="Arial" w:hAnsi="Arial" w:cs="Arial"/>
          <w:color w:val="000000" w:themeColor="text1"/>
          <w:sz w:val="21"/>
          <w:szCs w:val="21"/>
        </w:rPr>
        <w:t xml:space="preserve"> </w:t>
      </w:r>
      <w:r w:rsidR="0052295B" w:rsidRPr="0095239F">
        <w:rPr>
          <w:rFonts w:ascii="Arial" w:hAnsi="Arial" w:cs="Arial"/>
          <w:color w:val="000000" w:themeColor="text1"/>
          <w:sz w:val="21"/>
          <w:szCs w:val="21"/>
        </w:rPr>
        <w:t>In caso di domanda risarcitoria presentata all'autorità giudiziaria dalle persone di cui all'articolo 3, commi 1, 2, 3 e 4, del Decreto se tali persone dimostrano di aver effettuato, ai sensi del Decreto, una segnalazione e di aver subito un danno, si presume, salvo prova contraria, che il danno sia conseguenza di tale segnalazione, divulgazione pubblica o denuncia all'autorità giudiziaria o contabile.</w:t>
      </w:r>
    </w:p>
    <w:p w14:paraId="14F9858B" w14:textId="77777777" w:rsidR="0052295B" w:rsidRPr="0095239F" w:rsidRDefault="0052295B" w:rsidP="009A7E7D">
      <w:pPr>
        <w:pStyle w:val="Paragrafoelenco"/>
        <w:numPr>
          <w:ilvl w:val="0"/>
          <w:numId w:val="24"/>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 Di seguito sono indicate talune fattispecie che, qualora siano riconducibili al concetto di ritorsione, come definito dalla presente Procedura, costituiscono ritorsioni:</w:t>
      </w:r>
    </w:p>
    <w:p w14:paraId="4384F36C" w14:textId="77777777" w:rsidR="0052295B" w:rsidRPr="0095239F" w:rsidRDefault="0052295B" w:rsidP="009A7E7D">
      <w:pPr>
        <w:pStyle w:val="Paragrafoelenco"/>
        <w:numPr>
          <w:ilvl w:val="1"/>
          <w:numId w:val="42"/>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il licenziamento, la sospensione o misure equivalenti;</w:t>
      </w:r>
    </w:p>
    <w:p w14:paraId="5E7B4C7A" w14:textId="77777777" w:rsidR="0052295B" w:rsidRPr="0095239F" w:rsidRDefault="0052295B" w:rsidP="009A7E7D">
      <w:pPr>
        <w:pStyle w:val="Paragrafoelenco"/>
        <w:numPr>
          <w:ilvl w:val="1"/>
          <w:numId w:val="42"/>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la retrocessione di grado o la mancata promozione;</w:t>
      </w:r>
    </w:p>
    <w:p w14:paraId="3B31C0C8" w14:textId="77777777" w:rsidR="0052295B" w:rsidRPr="0095239F" w:rsidRDefault="0052295B" w:rsidP="009A7E7D">
      <w:pPr>
        <w:pStyle w:val="Paragrafoelenco"/>
        <w:numPr>
          <w:ilvl w:val="1"/>
          <w:numId w:val="42"/>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il mutamento di funzioni, il cambiamento del luogo di lavoro, la riduzione dello stipendio, la modifica dell'orario di lavoro;</w:t>
      </w:r>
    </w:p>
    <w:p w14:paraId="7EBD9809" w14:textId="77777777" w:rsidR="0052295B" w:rsidRPr="0095239F" w:rsidRDefault="0052295B" w:rsidP="009A7E7D">
      <w:pPr>
        <w:pStyle w:val="Paragrafoelenco"/>
        <w:numPr>
          <w:ilvl w:val="1"/>
          <w:numId w:val="42"/>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la sospensione della formazione o qualsiasi restrizione dell'accesso alla stessa;</w:t>
      </w:r>
    </w:p>
    <w:p w14:paraId="4A7E9A3D" w14:textId="77777777" w:rsidR="0052295B" w:rsidRPr="0095239F" w:rsidRDefault="0052295B" w:rsidP="009A7E7D">
      <w:pPr>
        <w:pStyle w:val="Paragrafoelenco"/>
        <w:numPr>
          <w:ilvl w:val="1"/>
          <w:numId w:val="42"/>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le note di merito negative o le referenze negative;</w:t>
      </w:r>
    </w:p>
    <w:p w14:paraId="75EFF17F" w14:textId="77777777" w:rsidR="0052295B" w:rsidRPr="0095239F" w:rsidRDefault="0052295B" w:rsidP="009A7E7D">
      <w:pPr>
        <w:pStyle w:val="Paragrafoelenco"/>
        <w:numPr>
          <w:ilvl w:val="1"/>
          <w:numId w:val="42"/>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l'adozione di misure disciplinari o di altra sanzione, anche pecuniaria;</w:t>
      </w:r>
    </w:p>
    <w:p w14:paraId="11107F17" w14:textId="77777777" w:rsidR="0052295B" w:rsidRPr="0095239F" w:rsidRDefault="0052295B" w:rsidP="009A7E7D">
      <w:pPr>
        <w:pStyle w:val="Paragrafoelenco"/>
        <w:numPr>
          <w:ilvl w:val="1"/>
          <w:numId w:val="42"/>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la coercizione, l'intimidazione, le molestie o l'ostracismo;</w:t>
      </w:r>
    </w:p>
    <w:p w14:paraId="40E842D6" w14:textId="77777777" w:rsidR="0052295B" w:rsidRPr="0095239F" w:rsidRDefault="0052295B" w:rsidP="009A7E7D">
      <w:pPr>
        <w:pStyle w:val="Paragrafoelenco"/>
        <w:numPr>
          <w:ilvl w:val="1"/>
          <w:numId w:val="42"/>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la discriminazione o comunque il trattamento sfavorevole;</w:t>
      </w:r>
    </w:p>
    <w:p w14:paraId="2958EF66" w14:textId="77777777" w:rsidR="0052295B" w:rsidRPr="0095239F" w:rsidRDefault="0052295B" w:rsidP="009A7E7D">
      <w:pPr>
        <w:pStyle w:val="Paragrafoelenco"/>
        <w:numPr>
          <w:ilvl w:val="1"/>
          <w:numId w:val="42"/>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la mancata conversione di un contratto di lavoro a termine in un contratto di lavoro a tempo indeterminato, laddove il lavoratore avesse una legittima aspettativa a detta conversione;</w:t>
      </w:r>
    </w:p>
    <w:p w14:paraId="53E4E5DC" w14:textId="77777777" w:rsidR="0052295B" w:rsidRPr="0095239F" w:rsidRDefault="0052295B" w:rsidP="009A7E7D">
      <w:pPr>
        <w:pStyle w:val="Paragrafoelenco"/>
        <w:numPr>
          <w:ilvl w:val="1"/>
          <w:numId w:val="42"/>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il mancato rinnovo o la risoluzione anticipata di un contratto di lavoro a termine;</w:t>
      </w:r>
    </w:p>
    <w:p w14:paraId="0F52FF8B" w14:textId="77777777" w:rsidR="0052295B" w:rsidRPr="0095239F" w:rsidRDefault="0052295B" w:rsidP="009A7E7D">
      <w:pPr>
        <w:pStyle w:val="Paragrafoelenco"/>
        <w:numPr>
          <w:ilvl w:val="1"/>
          <w:numId w:val="42"/>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i danni, anche alla reputazione della persona, in particolare sui social media, o i pregiudizi economici o finanziari, comprese la perdita di opportunità economiche e la perdita di redditi;</w:t>
      </w:r>
    </w:p>
    <w:p w14:paraId="7E222A12" w14:textId="77777777" w:rsidR="0052295B" w:rsidRPr="0095239F" w:rsidRDefault="0052295B" w:rsidP="009A7E7D">
      <w:pPr>
        <w:pStyle w:val="Paragrafoelenco"/>
        <w:numPr>
          <w:ilvl w:val="1"/>
          <w:numId w:val="42"/>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l'inserimento in elenchi impropri sulla base di un accordo settoriale o industriale formale o informale, che può comportare l'impossibilità per la persona di trovare un'occupazione nel settore o nell'industria in futuro;</w:t>
      </w:r>
    </w:p>
    <w:p w14:paraId="7FB4E5AD" w14:textId="77777777" w:rsidR="0052295B" w:rsidRPr="0095239F" w:rsidRDefault="0052295B" w:rsidP="009A7E7D">
      <w:pPr>
        <w:pStyle w:val="Paragrafoelenco"/>
        <w:numPr>
          <w:ilvl w:val="1"/>
          <w:numId w:val="42"/>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la conclusione anticipata o l'annullamento del contratto di fornitura di beni o servizi;</w:t>
      </w:r>
    </w:p>
    <w:p w14:paraId="59DC28D7" w14:textId="77777777" w:rsidR="0052295B" w:rsidRPr="0095239F" w:rsidRDefault="0052295B" w:rsidP="009A7E7D">
      <w:pPr>
        <w:pStyle w:val="Paragrafoelenco"/>
        <w:numPr>
          <w:ilvl w:val="1"/>
          <w:numId w:val="42"/>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l'annullamento di una licenza o di un permesso;</w:t>
      </w:r>
    </w:p>
    <w:p w14:paraId="6E1797D8" w14:textId="77777777" w:rsidR="0052295B" w:rsidRPr="0095239F" w:rsidRDefault="0052295B" w:rsidP="009A7E7D">
      <w:pPr>
        <w:pStyle w:val="Paragrafoelenco"/>
        <w:numPr>
          <w:ilvl w:val="1"/>
          <w:numId w:val="42"/>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la richiesta di sottoposizione ad accertamenti psichiatrici o medici.</w:t>
      </w:r>
    </w:p>
    <w:p w14:paraId="1A292E36" w14:textId="77777777" w:rsidR="0052295B" w:rsidRPr="0095239F" w:rsidRDefault="0052295B" w:rsidP="0052295B">
      <w:pPr>
        <w:tabs>
          <w:tab w:val="left" w:pos="284"/>
        </w:tabs>
        <w:snapToGrid w:val="0"/>
        <w:spacing w:before="120" w:after="120" w:line="240" w:lineRule="atLeast"/>
        <w:jc w:val="both"/>
        <w:rPr>
          <w:rFonts w:ascii="Arial" w:hAnsi="Arial" w:cs="Arial"/>
          <w:color w:val="000000" w:themeColor="text1"/>
          <w:sz w:val="21"/>
          <w:szCs w:val="21"/>
        </w:rPr>
      </w:pPr>
    </w:p>
    <w:p w14:paraId="38DE8118" w14:textId="77777777" w:rsidR="0052295B" w:rsidRPr="0095239F" w:rsidRDefault="0052295B" w:rsidP="0052295B">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743C6F" w:rsidRPr="0095239F">
        <w:rPr>
          <w:rFonts w:ascii="Arial" w:hAnsi="Arial" w:cs="Arial"/>
          <w:b/>
          <w:color w:val="000000" w:themeColor="text1"/>
          <w:sz w:val="21"/>
          <w:szCs w:val="21"/>
        </w:rPr>
        <w:t>1</w:t>
      </w:r>
      <w:r w:rsidR="0006178A" w:rsidRPr="0095239F">
        <w:rPr>
          <w:rFonts w:ascii="Arial" w:hAnsi="Arial" w:cs="Arial"/>
          <w:b/>
          <w:color w:val="000000" w:themeColor="text1"/>
          <w:sz w:val="21"/>
          <w:szCs w:val="21"/>
        </w:rPr>
        <w:t>5</w:t>
      </w:r>
    </w:p>
    <w:p w14:paraId="4B0B4764" w14:textId="77777777" w:rsidR="0052295B" w:rsidRPr="0095239F" w:rsidRDefault="0052295B" w:rsidP="00D97E24">
      <w:pPr>
        <w:pStyle w:val="Paragrafoelenco"/>
        <w:shd w:val="clear" w:color="auto" w:fill="002060"/>
        <w:snapToGrid w:val="0"/>
        <w:spacing w:before="120" w:after="120" w:line="240" w:lineRule="atLeast"/>
        <w:ind w:left="0"/>
        <w:jc w:val="center"/>
        <w:outlineLvl w:val="0"/>
        <w:rPr>
          <w:rFonts w:ascii="Arial" w:hAnsi="Arial" w:cs="Arial"/>
          <w:b/>
          <w:i/>
          <w:color w:val="FFFFFF" w:themeColor="background1"/>
          <w:sz w:val="21"/>
          <w:szCs w:val="21"/>
        </w:rPr>
      </w:pPr>
      <w:r w:rsidRPr="0095239F">
        <w:rPr>
          <w:rFonts w:ascii="Arial" w:hAnsi="Arial" w:cs="Arial"/>
          <w:b/>
          <w:i/>
          <w:color w:val="FFFFFF" w:themeColor="background1"/>
          <w:sz w:val="21"/>
          <w:szCs w:val="21"/>
        </w:rPr>
        <w:t>(Comunicazione delle ritorsioni all’A.N.AC., ulteriori misure di protezione e sanzioni. Rinvio)</w:t>
      </w:r>
    </w:p>
    <w:p w14:paraId="0ABEA0B9" w14:textId="77777777" w:rsidR="0052295B" w:rsidRPr="0095239F" w:rsidRDefault="0052295B" w:rsidP="009A7E7D">
      <w:pPr>
        <w:pStyle w:val="Paragrafoelenco"/>
        <w:numPr>
          <w:ilvl w:val="0"/>
          <w:numId w:val="43"/>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Il segnalante può comunicare all'A.N.AC. le ritorsioni che ritiene di avere subito, ai fini dell’attivazione delle ulteriori tutele di cui all’art. 19 del Decreto</w:t>
      </w:r>
      <w:r w:rsidRPr="0095239F">
        <w:rPr>
          <w:rStyle w:val="Rimandonotaapidipagina"/>
          <w:rFonts w:ascii="Arial" w:hAnsi="Arial" w:cs="Arial"/>
          <w:color w:val="000000" w:themeColor="text1"/>
          <w:sz w:val="21"/>
          <w:szCs w:val="21"/>
        </w:rPr>
        <w:footnoteReference w:id="2"/>
      </w:r>
      <w:r w:rsidRPr="0095239F">
        <w:rPr>
          <w:rFonts w:ascii="Arial" w:hAnsi="Arial" w:cs="Arial"/>
          <w:color w:val="000000" w:themeColor="text1"/>
          <w:sz w:val="21"/>
          <w:szCs w:val="21"/>
        </w:rPr>
        <w:t>, anche in sede giudiziaria.</w:t>
      </w:r>
    </w:p>
    <w:p w14:paraId="4E288111" w14:textId="77777777" w:rsidR="0052295B" w:rsidRPr="0095239F" w:rsidRDefault="0052295B" w:rsidP="009A7E7D">
      <w:pPr>
        <w:pStyle w:val="Paragrafoelenco"/>
        <w:numPr>
          <w:ilvl w:val="0"/>
          <w:numId w:val="43"/>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Restano ferme le sanzioni di cui all’art. 21 del Decreto</w:t>
      </w:r>
      <w:r w:rsidRPr="0095239F">
        <w:rPr>
          <w:rStyle w:val="Rimandonotaapidipagina"/>
          <w:rFonts w:ascii="Arial" w:hAnsi="Arial" w:cs="Arial"/>
          <w:color w:val="000000" w:themeColor="text1"/>
          <w:sz w:val="21"/>
          <w:szCs w:val="21"/>
        </w:rPr>
        <w:footnoteReference w:id="3"/>
      </w:r>
      <w:r w:rsidRPr="0095239F">
        <w:rPr>
          <w:rFonts w:ascii="Arial" w:hAnsi="Arial" w:cs="Arial"/>
          <w:color w:val="000000" w:themeColor="text1"/>
          <w:sz w:val="21"/>
          <w:szCs w:val="21"/>
        </w:rPr>
        <w:t>.</w:t>
      </w:r>
    </w:p>
    <w:p w14:paraId="02EC5B4C" w14:textId="77777777" w:rsidR="0052295B" w:rsidRPr="0095239F" w:rsidRDefault="0052295B" w:rsidP="0052295B">
      <w:pPr>
        <w:tabs>
          <w:tab w:val="left" w:pos="284"/>
        </w:tabs>
        <w:snapToGrid w:val="0"/>
        <w:spacing w:before="120" w:after="120" w:line="240" w:lineRule="atLeast"/>
        <w:jc w:val="both"/>
        <w:rPr>
          <w:rFonts w:ascii="Arial" w:hAnsi="Arial" w:cs="Arial"/>
          <w:color w:val="000000" w:themeColor="text1"/>
          <w:sz w:val="21"/>
          <w:szCs w:val="21"/>
        </w:rPr>
      </w:pPr>
    </w:p>
    <w:p w14:paraId="40771839" w14:textId="77777777" w:rsidR="0052295B" w:rsidRPr="0095239F" w:rsidRDefault="0052295B" w:rsidP="0052295B">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743C6F" w:rsidRPr="0095239F">
        <w:rPr>
          <w:rFonts w:ascii="Arial" w:hAnsi="Arial" w:cs="Arial"/>
          <w:b/>
          <w:color w:val="000000" w:themeColor="text1"/>
          <w:sz w:val="21"/>
          <w:szCs w:val="21"/>
        </w:rPr>
        <w:t>1</w:t>
      </w:r>
      <w:r w:rsidR="0006178A" w:rsidRPr="0095239F">
        <w:rPr>
          <w:rFonts w:ascii="Arial" w:hAnsi="Arial" w:cs="Arial"/>
          <w:b/>
          <w:color w:val="000000" w:themeColor="text1"/>
          <w:sz w:val="21"/>
          <w:szCs w:val="21"/>
        </w:rPr>
        <w:t>6</w:t>
      </w:r>
    </w:p>
    <w:p w14:paraId="33E92398" w14:textId="77777777" w:rsidR="0052295B" w:rsidRPr="0095239F" w:rsidRDefault="0052295B" w:rsidP="00D97E24">
      <w:pPr>
        <w:pStyle w:val="Paragrafoelenco"/>
        <w:shd w:val="clear" w:color="auto" w:fill="002060"/>
        <w:snapToGrid w:val="0"/>
        <w:spacing w:before="120" w:after="120" w:line="240" w:lineRule="atLeast"/>
        <w:ind w:left="0"/>
        <w:jc w:val="center"/>
        <w:outlineLvl w:val="0"/>
        <w:rPr>
          <w:rFonts w:ascii="Arial" w:hAnsi="Arial" w:cs="Arial"/>
          <w:b/>
          <w:i/>
          <w:color w:val="FFFFFF" w:themeColor="background1"/>
          <w:sz w:val="21"/>
          <w:szCs w:val="21"/>
        </w:rPr>
      </w:pPr>
      <w:r w:rsidRPr="0095239F">
        <w:rPr>
          <w:rFonts w:ascii="Arial" w:hAnsi="Arial" w:cs="Arial"/>
          <w:b/>
          <w:i/>
          <w:color w:val="FFFFFF" w:themeColor="background1"/>
          <w:sz w:val="21"/>
          <w:szCs w:val="21"/>
        </w:rPr>
        <w:t>(Limitazioni di responsabilità)</w:t>
      </w:r>
    </w:p>
    <w:p w14:paraId="12074361" w14:textId="77777777" w:rsidR="0052295B" w:rsidRPr="0095239F" w:rsidRDefault="0052295B" w:rsidP="009A7E7D">
      <w:pPr>
        <w:pStyle w:val="Paragrafoelenco"/>
        <w:numPr>
          <w:ilvl w:val="0"/>
          <w:numId w:val="41"/>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Non è punibile il segnalante che riveli o diffonda informazioni sulle violazioni coperte dall'obbligo di segreto, diverso da quello di cui all'articolo 1, comma 3, del Decreto</w:t>
      </w:r>
      <w:r w:rsidRPr="0095239F">
        <w:rPr>
          <w:rStyle w:val="Rimandonotaapidipagina"/>
          <w:rFonts w:ascii="Arial" w:hAnsi="Arial" w:cs="Arial"/>
          <w:color w:val="000000" w:themeColor="text1"/>
          <w:sz w:val="21"/>
          <w:szCs w:val="21"/>
        </w:rPr>
        <w:footnoteReference w:id="4"/>
      </w:r>
      <w:r w:rsidRPr="0095239F">
        <w:rPr>
          <w:rFonts w:ascii="Arial" w:hAnsi="Arial" w:cs="Arial"/>
          <w:color w:val="000000" w:themeColor="text1"/>
          <w:sz w:val="21"/>
          <w:szCs w:val="21"/>
        </w:rPr>
        <w:t xml:space="preserve">, o relative alla tutela del diritto d'autore o alla protezione dei dati personali ovvero riveli o diffonda informazioni sulle violazioni che offendono la reputazione della persona coinvolta o denunciata, quando, al momento della rivelazione o diffusione, vi fossero fondati motivi per ritenere che la rivelazione o diffusione delle stesse informazioni fosse </w:t>
      </w:r>
      <w:r w:rsidRPr="0095239F">
        <w:rPr>
          <w:rFonts w:ascii="Arial" w:hAnsi="Arial" w:cs="Arial"/>
          <w:b/>
          <w:color w:val="000000" w:themeColor="text1"/>
          <w:sz w:val="21"/>
          <w:szCs w:val="21"/>
        </w:rPr>
        <w:t>necessaria per svelare la violazione</w:t>
      </w:r>
      <w:r w:rsidRPr="0095239F">
        <w:rPr>
          <w:rFonts w:ascii="Arial" w:hAnsi="Arial" w:cs="Arial"/>
          <w:color w:val="000000" w:themeColor="text1"/>
          <w:sz w:val="21"/>
          <w:szCs w:val="21"/>
        </w:rPr>
        <w:t xml:space="preserve"> e la </w:t>
      </w:r>
      <w:r w:rsidRPr="0095239F">
        <w:rPr>
          <w:rFonts w:ascii="Arial" w:hAnsi="Arial" w:cs="Arial"/>
          <w:b/>
          <w:color w:val="000000" w:themeColor="text1"/>
          <w:sz w:val="21"/>
          <w:szCs w:val="21"/>
        </w:rPr>
        <w:t>segnalazione è stata effettuata ai sensi dell'art. 16 del Decreto</w:t>
      </w:r>
      <w:r w:rsidRPr="0095239F">
        <w:rPr>
          <w:rFonts w:ascii="Arial" w:hAnsi="Arial" w:cs="Arial"/>
          <w:color w:val="000000" w:themeColor="text1"/>
          <w:sz w:val="21"/>
          <w:szCs w:val="21"/>
        </w:rPr>
        <w:t xml:space="preserve"> </w:t>
      </w:r>
      <w:r w:rsidRPr="0095239F">
        <w:rPr>
          <w:rFonts w:ascii="Arial" w:hAnsi="Arial" w:cs="Arial"/>
          <w:bCs/>
          <w:color w:val="000000" w:themeColor="text1"/>
          <w:sz w:val="21"/>
          <w:szCs w:val="21"/>
        </w:rPr>
        <w:t xml:space="preserve">e, dunque, relativamente alla segnalazione effettuata al RPCT di </w:t>
      </w:r>
      <w:r w:rsidR="00661755">
        <w:rPr>
          <w:rFonts w:ascii="Arial" w:hAnsi="Arial" w:cs="Arial"/>
          <w:color w:val="000000" w:themeColor="text1"/>
          <w:sz w:val="21"/>
          <w:szCs w:val="21"/>
        </w:rPr>
        <w:t>Co.Re.Di.</w:t>
      </w:r>
      <w:r w:rsidRPr="0095239F">
        <w:rPr>
          <w:rFonts w:ascii="Arial" w:hAnsi="Arial" w:cs="Arial"/>
          <w:bCs/>
          <w:color w:val="000000" w:themeColor="text1"/>
          <w:sz w:val="21"/>
          <w:szCs w:val="21"/>
        </w:rPr>
        <w:t>, a quanto previsto dalla presente Procedura.</w:t>
      </w:r>
    </w:p>
    <w:p w14:paraId="3BB0ACD1" w14:textId="77777777" w:rsidR="0052295B" w:rsidRPr="0095239F" w:rsidRDefault="0052295B" w:rsidP="009A7E7D">
      <w:pPr>
        <w:pStyle w:val="Paragrafoelenco"/>
        <w:numPr>
          <w:ilvl w:val="0"/>
          <w:numId w:val="41"/>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Quando ricorrono le ipotesi di cui al comma 1, è esclusa altresì ogni ulteriore responsabilità, anche di natura civile o amministrativa.</w:t>
      </w:r>
    </w:p>
    <w:p w14:paraId="03E299D5" w14:textId="77777777" w:rsidR="0052295B" w:rsidRPr="0095239F" w:rsidRDefault="0052295B" w:rsidP="009A7E7D">
      <w:pPr>
        <w:pStyle w:val="Paragrafoelenco"/>
        <w:numPr>
          <w:ilvl w:val="0"/>
          <w:numId w:val="41"/>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Salvo che il fatto costituisca reato, il segnalante non incorre in alcuna responsabilità, anche di natura civile o amministrativa, per l'acquisizione delle informazioni sulle violazioni o per l'accesso alle stesse.</w:t>
      </w:r>
    </w:p>
    <w:p w14:paraId="273433EE" w14:textId="77777777" w:rsidR="0052295B" w:rsidRPr="0095239F" w:rsidRDefault="0052295B" w:rsidP="009A7E7D">
      <w:pPr>
        <w:pStyle w:val="Paragrafoelenco"/>
        <w:numPr>
          <w:ilvl w:val="0"/>
          <w:numId w:val="41"/>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In ogni caso, la responsabilità penale e ogni altra responsabilità, anche di natura civile o amministrativa, non è esclusa per i comportamenti, gli atti o le omissioni non collegati alla segnalazione che non sono strettamente necessari a rivelare la violazione.</w:t>
      </w:r>
    </w:p>
    <w:p w14:paraId="18B90A1B" w14:textId="77777777" w:rsidR="0052295B" w:rsidRPr="0095239F" w:rsidRDefault="0052295B" w:rsidP="009A7E7D">
      <w:pPr>
        <w:pStyle w:val="Paragrafoelenco"/>
        <w:numPr>
          <w:ilvl w:val="0"/>
          <w:numId w:val="41"/>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Restano ferme le ulteriori previsioni di cui all’art. 20 del Decreto, per i casi di segnalazione esterna, denuncia e divulgazione pubblica.</w:t>
      </w:r>
    </w:p>
    <w:p w14:paraId="0DC55CB8" w14:textId="77777777" w:rsidR="0052295B" w:rsidRPr="0095239F" w:rsidRDefault="0052295B" w:rsidP="0052295B">
      <w:pPr>
        <w:tabs>
          <w:tab w:val="left" w:pos="284"/>
        </w:tabs>
        <w:snapToGrid w:val="0"/>
        <w:spacing w:before="120" w:after="120" w:line="240" w:lineRule="atLeast"/>
        <w:jc w:val="both"/>
        <w:rPr>
          <w:rFonts w:ascii="Arial" w:hAnsi="Arial" w:cs="Arial"/>
          <w:color w:val="000000" w:themeColor="text1"/>
          <w:sz w:val="21"/>
          <w:szCs w:val="21"/>
        </w:rPr>
      </w:pPr>
    </w:p>
    <w:p w14:paraId="6782A714" w14:textId="77777777" w:rsidR="0052295B" w:rsidRPr="0095239F" w:rsidRDefault="0052295B" w:rsidP="0052295B">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743C6F" w:rsidRPr="0095239F">
        <w:rPr>
          <w:rFonts w:ascii="Arial" w:hAnsi="Arial" w:cs="Arial"/>
          <w:b/>
          <w:color w:val="000000" w:themeColor="text1"/>
          <w:sz w:val="21"/>
          <w:szCs w:val="21"/>
        </w:rPr>
        <w:t>1</w:t>
      </w:r>
      <w:r w:rsidR="0006178A" w:rsidRPr="0095239F">
        <w:rPr>
          <w:rFonts w:ascii="Arial" w:hAnsi="Arial" w:cs="Arial"/>
          <w:b/>
          <w:color w:val="000000" w:themeColor="text1"/>
          <w:sz w:val="21"/>
          <w:szCs w:val="21"/>
        </w:rPr>
        <w:t>7</w:t>
      </w:r>
    </w:p>
    <w:p w14:paraId="1A5098DD" w14:textId="77777777" w:rsidR="0052295B" w:rsidRPr="0095239F" w:rsidRDefault="0052295B" w:rsidP="00D97E24">
      <w:pPr>
        <w:pStyle w:val="Paragrafoelenco"/>
        <w:shd w:val="clear" w:color="auto" w:fill="002060"/>
        <w:snapToGrid w:val="0"/>
        <w:spacing w:before="120" w:after="120" w:line="240" w:lineRule="atLeast"/>
        <w:ind w:left="0"/>
        <w:jc w:val="center"/>
        <w:outlineLvl w:val="0"/>
        <w:rPr>
          <w:rFonts w:ascii="Arial" w:hAnsi="Arial" w:cs="Arial"/>
          <w:b/>
          <w:i/>
          <w:color w:val="FFFFFF" w:themeColor="background1"/>
          <w:sz w:val="21"/>
          <w:szCs w:val="21"/>
        </w:rPr>
      </w:pPr>
      <w:r w:rsidRPr="0095239F">
        <w:rPr>
          <w:rFonts w:ascii="Arial" w:hAnsi="Arial" w:cs="Arial"/>
          <w:b/>
          <w:i/>
          <w:color w:val="FFFFFF" w:themeColor="background1"/>
          <w:sz w:val="21"/>
          <w:szCs w:val="21"/>
        </w:rPr>
        <w:t>(Rinunce e transazioni)</w:t>
      </w:r>
    </w:p>
    <w:p w14:paraId="21050DA9" w14:textId="77777777" w:rsidR="0052295B" w:rsidRPr="0095239F" w:rsidRDefault="0052295B" w:rsidP="0052295B">
      <w:pPr>
        <w:pStyle w:val="Paragrafoelenco"/>
        <w:tabs>
          <w:tab w:val="left" w:pos="284"/>
        </w:tabs>
        <w:snapToGrid w:val="0"/>
        <w:spacing w:before="120" w:after="120" w:line="240" w:lineRule="atLeast"/>
        <w:ind w:left="0"/>
        <w:jc w:val="both"/>
        <w:rPr>
          <w:rFonts w:ascii="Arial" w:hAnsi="Arial" w:cs="Arial"/>
          <w:color w:val="000000" w:themeColor="text1"/>
          <w:sz w:val="21"/>
          <w:szCs w:val="21"/>
        </w:rPr>
      </w:pPr>
      <w:r w:rsidRPr="0095239F">
        <w:rPr>
          <w:rFonts w:ascii="Arial" w:hAnsi="Arial" w:cs="Arial"/>
          <w:color w:val="000000" w:themeColor="text1"/>
          <w:sz w:val="21"/>
          <w:szCs w:val="21"/>
        </w:rPr>
        <w:t>Le rinunce e le transazioni, integrali o parziali, che hanno per oggetto i diritti e le tutele previsti dal Decreto non sono valide, salvo che siano effettuate nelle forme e nei modi di cui all'art. 2113, quarto comma, del codice civile.</w:t>
      </w:r>
    </w:p>
    <w:p w14:paraId="59E9C8C9" w14:textId="77777777" w:rsidR="0052295B" w:rsidRPr="0095239F" w:rsidRDefault="0052295B" w:rsidP="0052295B">
      <w:pPr>
        <w:tabs>
          <w:tab w:val="left" w:pos="284"/>
        </w:tabs>
        <w:snapToGrid w:val="0"/>
        <w:spacing w:before="120" w:after="120" w:line="240" w:lineRule="atLeast"/>
        <w:jc w:val="both"/>
        <w:rPr>
          <w:rFonts w:ascii="Arial" w:hAnsi="Arial" w:cs="Arial"/>
          <w:color w:val="000000" w:themeColor="text1"/>
          <w:sz w:val="21"/>
          <w:szCs w:val="21"/>
        </w:rPr>
      </w:pPr>
    </w:p>
    <w:p w14:paraId="78C8B04A" w14:textId="77777777" w:rsidR="0052295B" w:rsidRPr="0095239F" w:rsidRDefault="0052295B" w:rsidP="0052295B">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743C6F" w:rsidRPr="0095239F">
        <w:rPr>
          <w:rFonts w:ascii="Arial" w:hAnsi="Arial" w:cs="Arial"/>
          <w:b/>
          <w:color w:val="000000" w:themeColor="text1"/>
          <w:sz w:val="21"/>
          <w:szCs w:val="21"/>
        </w:rPr>
        <w:t>1</w:t>
      </w:r>
      <w:r w:rsidR="0006178A" w:rsidRPr="0095239F">
        <w:rPr>
          <w:rFonts w:ascii="Arial" w:hAnsi="Arial" w:cs="Arial"/>
          <w:b/>
          <w:color w:val="000000" w:themeColor="text1"/>
          <w:sz w:val="21"/>
          <w:szCs w:val="21"/>
        </w:rPr>
        <w:t>8</w:t>
      </w:r>
    </w:p>
    <w:p w14:paraId="46200EF4" w14:textId="77777777" w:rsidR="0052295B" w:rsidRPr="0095239F" w:rsidRDefault="0052295B" w:rsidP="00D97E24">
      <w:pPr>
        <w:pStyle w:val="Paragrafoelenco"/>
        <w:shd w:val="clear" w:color="auto" w:fill="002060"/>
        <w:snapToGrid w:val="0"/>
        <w:spacing w:before="120" w:after="120" w:line="240" w:lineRule="atLeast"/>
        <w:ind w:left="0"/>
        <w:jc w:val="center"/>
        <w:outlineLvl w:val="0"/>
        <w:rPr>
          <w:rFonts w:ascii="Arial" w:hAnsi="Arial" w:cs="Arial"/>
          <w:b/>
          <w:i/>
          <w:color w:val="FFFFFF" w:themeColor="background1"/>
          <w:sz w:val="21"/>
          <w:szCs w:val="21"/>
        </w:rPr>
      </w:pPr>
      <w:r w:rsidRPr="0095239F">
        <w:rPr>
          <w:rFonts w:ascii="Arial" w:hAnsi="Arial" w:cs="Arial"/>
          <w:b/>
          <w:i/>
          <w:color w:val="FFFFFF" w:themeColor="background1"/>
          <w:sz w:val="21"/>
          <w:szCs w:val="21"/>
        </w:rPr>
        <w:t>(Condizioni per le misure di protezione)</w:t>
      </w:r>
    </w:p>
    <w:p w14:paraId="56EA7B15" w14:textId="77777777" w:rsidR="0052295B" w:rsidRPr="0095239F" w:rsidRDefault="0052295B" w:rsidP="009A7E7D">
      <w:pPr>
        <w:pStyle w:val="Paragrafoelenco"/>
        <w:numPr>
          <w:ilvl w:val="0"/>
          <w:numId w:val="44"/>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Le misure di protezione si applicano quando ricorrono le seguenti condizioni:</w:t>
      </w:r>
    </w:p>
    <w:p w14:paraId="7C80C9AA" w14:textId="77777777" w:rsidR="0052295B" w:rsidRPr="0095239F" w:rsidRDefault="00935034" w:rsidP="00935034">
      <w:pPr>
        <w:tabs>
          <w:tab w:val="left" w:pos="284"/>
        </w:tabs>
        <w:snapToGrid w:val="0"/>
        <w:spacing w:before="120" w:after="120" w:line="240" w:lineRule="atLeast"/>
        <w:ind w:left="567"/>
        <w:jc w:val="both"/>
        <w:rPr>
          <w:rFonts w:ascii="Arial" w:hAnsi="Arial" w:cs="Arial"/>
          <w:color w:val="000000" w:themeColor="text1"/>
          <w:sz w:val="21"/>
          <w:szCs w:val="21"/>
        </w:rPr>
      </w:pPr>
      <w:r w:rsidRPr="0095239F">
        <w:rPr>
          <w:rFonts w:ascii="Arial" w:hAnsi="Arial" w:cs="Arial"/>
          <w:color w:val="000000" w:themeColor="text1"/>
          <w:sz w:val="21"/>
          <w:szCs w:val="21"/>
        </w:rPr>
        <w:t xml:space="preserve">a) </w:t>
      </w:r>
      <w:r w:rsidR="0052295B" w:rsidRPr="0095239F">
        <w:rPr>
          <w:rFonts w:ascii="Arial" w:hAnsi="Arial" w:cs="Arial"/>
          <w:color w:val="000000" w:themeColor="text1"/>
          <w:sz w:val="21"/>
          <w:szCs w:val="21"/>
        </w:rPr>
        <w:t>al momento della segnalazione, il segnalante aveva fondato motivo di ritenere</w:t>
      </w:r>
      <w:r w:rsidR="006225D1" w:rsidRPr="0095239F">
        <w:rPr>
          <w:rFonts w:ascii="Arial" w:hAnsi="Arial" w:cs="Arial"/>
          <w:color w:val="000000" w:themeColor="text1"/>
          <w:sz w:val="21"/>
          <w:szCs w:val="21"/>
        </w:rPr>
        <w:t xml:space="preserve"> (</w:t>
      </w:r>
      <w:r w:rsidR="006225D1" w:rsidRPr="0095239F">
        <w:rPr>
          <w:rFonts w:ascii="Arial" w:hAnsi="Arial" w:cs="Arial"/>
          <w:i/>
          <w:color w:val="000000" w:themeColor="text1"/>
          <w:sz w:val="21"/>
          <w:szCs w:val="21"/>
        </w:rPr>
        <w:t>i.e.</w:t>
      </w:r>
      <w:r w:rsidR="006225D1" w:rsidRPr="0095239F">
        <w:rPr>
          <w:rFonts w:ascii="Arial" w:hAnsi="Arial" w:cs="Arial"/>
          <w:color w:val="000000" w:themeColor="text1"/>
          <w:sz w:val="21"/>
          <w:szCs w:val="21"/>
        </w:rPr>
        <w:t xml:space="preserve"> deve ragionevolmente credere)</w:t>
      </w:r>
      <w:r w:rsidR="0052295B" w:rsidRPr="0095239F">
        <w:rPr>
          <w:rFonts w:ascii="Arial" w:hAnsi="Arial" w:cs="Arial"/>
          <w:color w:val="000000" w:themeColor="text1"/>
          <w:sz w:val="21"/>
          <w:szCs w:val="21"/>
        </w:rPr>
        <w:t xml:space="preserve"> che le informazioni sulle violazioni segnalate </w:t>
      </w:r>
      <w:r w:rsidR="0052295B" w:rsidRPr="0095239F">
        <w:rPr>
          <w:rFonts w:ascii="Arial" w:hAnsi="Arial" w:cs="Arial"/>
          <w:b/>
          <w:color w:val="000000" w:themeColor="text1"/>
          <w:sz w:val="21"/>
          <w:szCs w:val="21"/>
        </w:rPr>
        <w:t>fossero vere</w:t>
      </w:r>
      <w:r w:rsidR="0052295B" w:rsidRPr="0095239F">
        <w:rPr>
          <w:rFonts w:ascii="Arial" w:hAnsi="Arial" w:cs="Arial"/>
          <w:color w:val="000000" w:themeColor="text1"/>
          <w:sz w:val="21"/>
          <w:szCs w:val="21"/>
        </w:rPr>
        <w:t xml:space="preserve"> e rientrassero nell'ambito oggettivo di cui all'art. 1, del Decreto;</w:t>
      </w:r>
    </w:p>
    <w:p w14:paraId="73C57451" w14:textId="77777777" w:rsidR="0052295B" w:rsidRPr="0095239F" w:rsidRDefault="00935034" w:rsidP="00935034">
      <w:pPr>
        <w:tabs>
          <w:tab w:val="left" w:pos="284"/>
        </w:tabs>
        <w:snapToGrid w:val="0"/>
        <w:spacing w:before="120" w:after="120" w:line="240" w:lineRule="atLeast"/>
        <w:ind w:left="567"/>
        <w:jc w:val="both"/>
        <w:rPr>
          <w:rFonts w:ascii="Arial" w:hAnsi="Arial" w:cs="Arial"/>
          <w:color w:val="000000" w:themeColor="text1"/>
          <w:sz w:val="21"/>
          <w:szCs w:val="21"/>
        </w:rPr>
      </w:pPr>
      <w:r w:rsidRPr="0095239F">
        <w:rPr>
          <w:rFonts w:ascii="Arial" w:hAnsi="Arial" w:cs="Arial"/>
          <w:color w:val="000000" w:themeColor="text1"/>
          <w:sz w:val="21"/>
          <w:szCs w:val="21"/>
        </w:rPr>
        <w:t xml:space="preserve">b) </w:t>
      </w:r>
      <w:r w:rsidR="0052295B" w:rsidRPr="0095239F">
        <w:rPr>
          <w:rFonts w:ascii="Arial" w:hAnsi="Arial" w:cs="Arial"/>
          <w:color w:val="000000" w:themeColor="text1"/>
          <w:sz w:val="21"/>
          <w:szCs w:val="21"/>
        </w:rPr>
        <w:t xml:space="preserve">la segnalazione è stata effettuata sulla base di </w:t>
      </w:r>
      <w:r w:rsidR="0052295B" w:rsidRPr="0095239F">
        <w:rPr>
          <w:rFonts w:ascii="Arial" w:hAnsi="Arial" w:cs="Arial"/>
          <w:b/>
          <w:color w:val="000000" w:themeColor="text1"/>
          <w:sz w:val="21"/>
          <w:szCs w:val="21"/>
        </w:rPr>
        <w:t>quanto previsto dal Capo II del Decreto</w:t>
      </w:r>
      <w:r w:rsidR="0052295B" w:rsidRPr="0095239F">
        <w:rPr>
          <w:rFonts w:ascii="Arial" w:hAnsi="Arial" w:cs="Arial"/>
          <w:color w:val="000000" w:themeColor="text1"/>
          <w:sz w:val="21"/>
          <w:szCs w:val="21"/>
        </w:rPr>
        <w:t xml:space="preserve">, recante </w:t>
      </w:r>
      <w:r w:rsidR="0052295B" w:rsidRPr="0095239F">
        <w:rPr>
          <w:rFonts w:ascii="Arial" w:hAnsi="Arial" w:cs="Arial"/>
          <w:i/>
          <w:color w:val="000000" w:themeColor="text1"/>
          <w:sz w:val="21"/>
          <w:szCs w:val="21"/>
        </w:rPr>
        <w:t>“</w:t>
      </w:r>
      <w:r w:rsidR="0052295B" w:rsidRPr="0095239F">
        <w:rPr>
          <w:rFonts w:ascii="Arial" w:hAnsi="Arial" w:cs="Arial"/>
          <w:bCs/>
          <w:i/>
          <w:color w:val="000000" w:themeColor="text1"/>
          <w:sz w:val="21"/>
          <w:szCs w:val="21"/>
        </w:rPr>
        <w:t>Segnalazioni interne, segnalazioni esterne, obbligo di riservatezza e divulgazioni pubbliche”</w:t>
      </w:r>
      <w:r w:rsidR="0052295B" w:rsidRPr="0095239F">
        <w:rPr>
          <w:rFonts w:ascii="Arial" w:hAnsi="Arial" w:cs="Arial"/>
          <w:b/>
          <w:bCs/>
          <w:i/>
          <w:color w:val="000000" w:themeColor="text1"/>
          <w:sz w:val="21"/>
          <w:szCs w:val="21"/>
        </w:rPr>
        <w:t xml:space="preserve"> </w:t>
      </w:r>
      <w:r w:rsidR="0052295B" w:rsidRPr="0095239F">
        <w:rPr>
          <w:rFonts w:ascii="Arial" w:hAnsi="Arial" w:cs="Arial"/>
          <w:bCs/>
          <w:color w:val="000000" w:themeColor="text1"/>
          <w:sz w:val="21"/>
          <w:szCs w:val="21"/>
        </w:rPr>
        <w:t xml:space="preserve">e, dunque, relativamente alla segnalazione effettuata al RPCT di </w:t>
      </w:r>
      <w:r w:rsidR="00661755">
        <w:rPr>
          <w:rFonts w:ascii="Arial" w:hAnsi="Arial" w:cs="Arial"/>
          <w:color w:val="000000" w:themeColor="text1"/>
          <w:sz w:val="21"/>
          <w:szCs w:val="21"/>
        </w:rPr>
        <w:t>Co.Re.Di.</w:t>
      </w:r>
      <w:r w:rsidR="0052295B" w:rsidRPr="0095239F">
        <w:rPr>
          <w:rFonts w:ascii="Arial" w:hAnsi="Arial" w:cs="Arial"/>
          <w:bCs/>
          <w:color w:val="000000" w:themeColor="text1"/>
          <w:sz w:val="21"/>
          <w:szCs w:val="21"/>
        </w:rPr>
        <w:t>, a quanto previsto dalla presente Procedura.</w:t>
      </w:r>
    </w:p>
    <w:p w14:paraId="790C477A" w14:textId="77777777" w:rsidR="0052295B" w:rsidRPr="0095239F" w:rsidRDefault="0052295B" w:rsidP="009A7E7D">
      <w:pPr>
        <w:pStyle w:val="Paragrafoelenco"/>
        <w:numPr>
          <w:ilvl w:val="0"/>
          <w:numId w:val="44"/>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I motivi che hanno indotto la persona a segnalare sono irrilevanti ai fini della sua protezione.</w:t>
      </w:r>
    </w:p>
    <w:p w14:paraId="671EFD7E" w14:textId="77777777" w:rsidR="0052295B" w:rsidRPr="0095239F" w:rsidRDefault="0052295B" w:rsidP="009A7E7D">
      <w:pPr>
        <w:pStyle w:val="Paragrafoelenco"/>
        <w:numPr>
          <w:ilvl w:val="0"/>
          <w:numId w:val="44"/>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Salvo quanto previsto dall'art. 20, del Decreto quando è accertata, anche con sentenza di primo grado, la responsabilità penale del segnalante per i reati di diffamazione o di calunnia o comunque per i medesimi reati commessi con la denuncia all'autorità giudiziaria o contabile ovvero la sua responsabilità civile, per lo stesso titolo, nei casi di dolo o colpa grave, le tutele di cui al Capo III del Decreto non sono garantite e al segnalante è irrogata una sanzione disciplinare.</w:t>
      </w:r>
    </w:p>
    <w:p w14:paraId="2AEFB373" w14:textId="77777777" w:rsidR="0052295B" w:rsidRPr="0095239F" w:rsidRDefault="0052295B" w:rsidP="009A7E7D">
      <w:pPr>
        <w:pStyle w:val="Paragrafoelenco"/>
        <w:numPr>
          <w:ilvl w:val="0"/>
          <w:numId w:val="44"/>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Quanto previsto dal presente articolo si applica anche nei casi di segnalazione anonima, se la persona segnalante è stata successivamente identificata e ha subito ritorsioni.</w:t>
      </w:r>
    </w:p>
    <w:p w14:paraId="48C4131A" w14:textId="77777777" w:rsidR="007C3555" w:rsidRPr="0095239F" w:rsidRDefault="0052295B" w:rsidP="009A7E7D">
      <w:pPr>
        <w:pStyle w:val="Paragrafoelenco"/>
        <w:numPr>
          <w:ilvl w:val="0"/>
          <w:numId w:val="44"/>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Restano ferme le ulteriori previsioni di cui all’art. 16 del Decreto, per i casi di segnalazione esterna, denuncia e divulgazione pubblica.</w:t>
      </w:r>
    </w:p>
    <w:p w14:paraId="251D9B7F" w14:textId="77777777" w:rsidR="0052295B" w:rsidRPr="0095239F" w:rsidRDefault="0052295B" w:rsidP="008A5D98">
      <w:pPr>
        <w:pStyle w:val="Paragrafoelenco"/>
        <w:snapToGrid w:val="0"/>
        <w:spacing w:before="120" w:after="120" w:line="240" w:lineRule="atLeast"/>
        <w:ind w:left="0"/>
        <w:outlineLvl w:val="0"/>
        <w:rPr>
          <w:rFonts w:ascii="Arial" w:hAnsi="Arial" w:cs="Arial"/>
          <w:b/>
          <w:color w:val="000000" w:themeColor="text1"/>
          <w:sz w:val="21"/>
          <w:szCs w:val="21"/>
        </w:rPr>
      </w:pPr>
    </w:p>
    <w:p w14:paraId="7BE322D0" w14:textId="77777777" w:rsidR="00647F0D" w:rsidRPr="0095239F" w:rsidRDefault="00006F0A">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743C6F" w:rsidRPr="0095239F">
        <w:rPr>
          <w:rFonts w:ascii="Arial" w:hAnsi="Arial" w:cs="Arial"/>
          <w:b/>
          <w:color w:val="000000" w:themeColor="text1"/>
          <w:sz w:val="21"/>
          <w:szCs w:val="21"/>
        </w:rPr>
        <w:t>1</w:t>
      </w:r>
      <w:r w:rsidR="0006178A" w:rsidRPr="0095239F">
        <w:rPr>
          <w:rFonts w:ascii="Arial" w:hAnsi="Arial" w:cs="Arial"/>
          <w:b/>
          <w:color w:val="000000" w:themeColor="text1"/>
          <w:sz w:val="21"/>
          <w:szCs w:val="21"/>
        </w:rPr>
        <w:t>9</w:t>
      </w:r>
    </w:p>
    <w:p w14:paraId="53BB70EF" w14:textId="77777777" w:rsidR="00647F0D" w:rsidRPr="0095239F" w:rsidRDefault="00006F0A" w:rsidP="00D97E24">
      <w:pPr>
        <w:pStyle w:val="Paragrafoelenco"/>
        <w:shd w:val="clear" w:color="auto" w:fill="002060"/>
        <w:snapToGrid w:val="0"/>
        <w:spacing w:before="120" w:after="120" w:line="240" w:lineRule="atLeast"/>
        <w:ind w:left="0"/>
        <w:jc w:val="center"/>
        <w:outlineLvl w:val="0"/>
        <w:rPr>
          <w:rFonts w:ascii="Arial" w:hAnsi="Arial" w:cs="Arial"/>
          <w:b/>
          <w:i/>
          <w:color w:val="FFFFFF" w:themeColor="background1"/>
          <w:sz w:val="21"/>
          <w:szCs w:val="21"/>
        </w:rPr>
      </w:pPr>
      <w:r w:rsidRPr="0095239F">
        <w:rPr>
          <w:rFonts w:ascii="Arial" w:hAnsi="Arial" w:cs="Arial"/>
          <w:b/>
          <w:i/>
          <w:color w:val="FFFFFF" w:themeColor="background1"/>
          <w:sz w:val="21"/>
          <w:szCs w:val="21"/>
        </w:rPr>
        <w:t>(Notizie sullo stato della segnalazione)</w:t>
      </w:r>
    </w:p>
    <w:p w14:paraId="58E865E7" w14:textId="77777777" w:rsidR="00C0622D" w:rsidRPr="0095239F" w:rsidRDefault="00006F0A" w:rsidP="009A7E7D">
      <w:pPr>
        <w:pStyle w:val="Paragrafoelenco"/>
        <w:numPr>
          <w:ilvl w:val="0"/>
          <w:numId w:val="17"/>
        </w:numPr>
        <w:tabs>
          <w:tab w:val="left" w:pos="0"/>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Il segnalante può, in qualunque momento, chiedere informazioni al RPCT sullo stato di avanzamento del procedimento mediante l’invio di apposita richiesta, secondo le modalità indicate dal RPCT medesimo</w:t>
      </w:r>
      <w:r w:rsidR="00C0622D" w:rsidRPr="0095239F">
        <w:rPr>
          <w:rFonts w:ascii="Arial" w:hAnsi="Arial" w:cs="Arial"/>
          <w:color w:val="000000" w:themeColor="text1"/>
          <w:sz w:val="21"/>
          <w:szCs w:val="21"/>
        </w:rPr>
        <w:t>.</w:t>
      </w:r>
    </w:p>
    <w:p w14:paraId="669A2A07" w14:textId="77777777" w:rsidR="00647F0D" w:rsidRPr="0095239F" w:rsidRDefault="00006F0A" w:rsidP="009A7E7D">
      <w:pPr>
        <w:pStyle w:val="Paragrafoelenco"/>
        <w:numPr>
          <w:ilvl w:val="0"/>
          <w:numId w:val="17"/>
        </w:numPr>
        <w:tabs>
          <w:tab w:val="left" w:pos="0"/>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Il RPCT, ove non ricorrano gravi ragioni impeditive (es., indagini penali in corso e corrispondenti obblighi di segreto), risponde alla richiesta di informazioni di cui al precedente comma entro il </w:t>
      </w:r>
      <w:r w:rsidRPr="0095239F">
        <w:rPr>
          <w:rFonts w:ascii="Arial" w:hAnsi="Arial" w:cs="Arial"/>
          <w:b/>
          <w:color w:val="000000" w:themeColor="text1"/>
          <w:sz w:val="21"/>
          <w:szCs w:val="21"/>
        </w:rPr>
        <w:t>termine di 5 (cinque) giorni lavorativi</w:t>
      </w:r>
      <w:r w:rsidRPr="0095239F">
        <w:rPr>
          <w:rFonts w:ascii="Arial" w:hAnsi="Arial" w:cs="Arial"/>
          <w:color w:val="000000" w:themeColor="text1"/>
          <w:sz w:val="21"/>
          <w:szCs w:val="21"/>
        </w:rPr>
        <w:t xml:space="preserve"> decorrenti dalla data di ricezione della richiesta medesima.</w:t>
      </w:r>
    </w:p>
    <w:p w14:paraId="434B49F3" w14:textId="77777777" w:rsidR="00647F0D" w:rsidRPr="0095239F" w:rsidRDefault="00647F0D">
      <w:pPr>
        <w:pStyle w:val="Paragrafoelenco"/>
        <w:snapToGrid w:val="0"/>
        <w:spacing w:before="120" w:after="120" w:line="240" w:lineRule="atLeast"/>
        <w:ind w:left="0"/>
        <w:jc w:val="both"/>
        <w:rPr>
          <w:rFonts w:ascii="Arial" w:hAnsi="Arial" w:cs="Arial"/>
          <w:color w:val="000000" w:themeColor="text1"/>
          <w:sz w:val="21"/>
          <w:szCs w:val="21"/>
        </w:rPr>
      </w:pPr>
    </w:p>
    <w:p w14:paraId="3A60CF56" w14:textId="77777777" w:rsidR="00647F0D" w:rsidRPr="0095239F" w:rsidRDefault="00006F0A">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06178A" w:rsidRPr="0095239F">
        <w:rPr>
          <w:rFonts w:ascii="Arial" w:hAnsi="Arial" w:cs="Arial"/>
          <w:b/>
          <w:color w:val="000000" w:themeColor="text1"/>
          <w:sz w:val="21"/>
          <w:szCs w:val="21"/>
        </w:rPr>
        <w:t>20</w:t>
      </w:r>
    </w:p>
    <w:p w14:paraId="2EFEEAD6" w14:textId="77777777" w:rsidR="00647F0D" w:rsidRPr="0095239F" w:rsidRDefault="00006F0A" w:rsidP="00D97E24">
      <w:pPr>
        <w:pStyle w:val="Paragrafoelenco"/>
        <w:shd w:val="clear" w:color="auto" w:fill="002060"/>
        <w:snapToGrid w:val="0"/>
        <w:spacing w:before="120" w:after="120" w:line="240" w:lineRule="atLeast"/>
        <w:ind w:left="0"/>
        <w:jc w:val="center"/>
        <w:outlineLvl w:val="0"/>
        <w:rPr>
          <w:rFonts w:ascii="Arial" w:hAnsi="Arial" w:cs="Arial"/>
          <w:b/>
          <w:i/>
          <w:color w:val="FFFFFF" w:themeColor="background1"/>
          <w:sz w:val="21"/>
          <w:szCs w:val="21"/>
        </w:rPr>
      </w:pPr>
      <w:r w:rsidRPr="0095239F">
        <w:rPr>
          <w:rFonts w:ascii="Arial" w:hAnsi="Arial" w:cs="Arial"/>
          <w:b/>
          <w:i/>
          <w:color w:val="FFFFFF" w:themeColor="background1"/>
          <w:sz w:val="21"/>
          <w:szCs w:val="21"/>
        </w:rPr>
        <w:t>(</w:t>
      </w:r>
      <w:r w:rsidR="00473BE3" w:rsidRPr="0095239F">
        <w:rPr>
          <w:rFonts w:ascii="Arial" w:hAnsi="Arial" w:cs="Arial"/>
          <w:b/>
          <w:i/>
          <w:color w:val="FFFFFF" w:themeColor="background1"/>
          <w:sz w:val="21"/>
          <w:szCs w:val="21"/>
        </w:rPr>
        <w:t>Misure di sicurezza, trattamento e conservazione dei dati personali</w:t>
      </w:r>
      <w:r w:rsidRPr="0095239F">
        <w:rPr>
          <w:rFonts w:ascii="Arial" w:hAnsi="Arial" w:cs="Arial"/>
          <w:b/>
          <w:i/>
          <w:color w:val="FFFFFF" w:themeColor="background1"/>
          <w:sz w:val="21"/>
          <w:szCs w:val="21"/>
        </w:rPr>
        <w:t>)</w:t>
      </w:r>
    </w:p>
    <w:p w14:paraId="0483F05C" w14:textId="77777777" w:rsidR="00647F0D" w:rsidRPr="0095239F" w:rsidRDefault="00006F0A">
      <w:pPr>
        <w:pStyle w:val="Paragrafoelenco"/>
        <w:numPr>
          <w:ilvl w:val="1"/>
          <w:numId w:val="2"/>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Le segnalazioni pervenute e la documentazione a corredo delle medesime sono conservate, a cura del RPCT.</w:t>
      </w:r>
    </w:p>
    <w:p w14:paraId="54A89A04" w14:textId="77777777" w:rsidR="00473BE3" w:rsidRPr="0095239F" w:rsidRDefault="00473BE3" w:rsidP="00473BE3">
      <w:pPr>
        <w:pStyle w:val="Paragrafoelenco"/>
        <w:numPr>
          <w:ilvl w:val="1"/>
          <w:numId w:val="2"/>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Fatte salve </w:t>
      </w:r>
      <w:r w:rsidR="00006F0A" w:rsidRPr="0095239F">
        <w:rPr>
          <w:rFonts w:ascii="Arial" w:hAnsi="Arial" w:cs="Arial"/>
          <w:color w:val="000000" w:themeColor="text1"/>
          <w:sz w:val="21"/>
          <w:szCs w:val="21"/>
        </w:rPr>
        <w:t>specifiche disposizioni di legge</w:t>
      </w:r>
      <w:r w:rsidR="00C64E93" w:rsidRPr="0095239F">
        <w:rPr>
          <w:rFonts w:ascii="Arial" w:hAnsi="Arial" w:cs="Arial"/>
          <w:color w:val="000000" w:themeColor="text1"/>
          <w:sz w:val="21"/>
          <w:szCs w:val="21"/>
        </w:rPr>
        <w:t xml:space="preserve">, </w:t>
      </w:r>
      <w:r w:rsidR="00006F0A" w:rsidRPr="0095239F">
        <w:rPr>
          <w:rFonts w:ascii="Arial" w:hAnsi="Arial" w:cs="Arial"/>
          <w:color w:val="000000" w:themeColor="text1"/>
          <w:sz w:val="21"/>
          <w:szCs w:val="21"/>
        </w:rPr>
        <w:t>l’accesso ai dati inerenti alle segnalazioni é consentito esclusivamente al RPCT</w:t>
      </w:r>
      <w:r w:rsidRPr="0095239F">
        <w:rPr>
          <w:rFonts w:ascii="Arial" w:hAnsi="Arial" w:cs="Arial"/>
          <w:color w:val="000000" w:themeColor="text1"/>
          <w:sz w:val="21"/>
          <w:szCs w:val="21"/>
        </w:rPr>
        <w:t>.</w:t>
      </w:r>
    </w:p>
    <w:p w14:paraId="632965D1" w14:textId="77777777" w:rsidR="00473BE3" w:rsidRPr="0095239F" w:rsidRDefault="00473BE3" w:rsidP="00473BE3">
      <w:pPr>
        <w:pStyle w:val="Paragrafoelenco"/>
        <w:numPr>
          <w:ilvl w:val="1"/>
          <w:numId w:val="2"/>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Ogni trattamento dei dati personali è effettuato a norma del Regolamento (UE) 2016/679, del d.lgs. n. 196/2003 e del d.lgs. n. 51/2018. </w:t>
      </w:r>
    </w:p>
    <w:p w14:paraId="4633DF03" w14:textId="77777777" w:rsidR="00473BE3" w:rsidRPr="0095239F" w:rsidRDefault="00473BE3" w:rsidP="00473BE3">
      <w:pPr>
        <w:pStyle w:val="Paragrafoelenco"/>
        <w:numPr>
          <w:ilvl w:val="1"/>
          <w:numId w:val="2"/>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I dati personali che manifestamente non sono utili al trattamento di una specifica segnalazione non sono raccolti o, se raccolti accidentalmente, sono cancellati immediatamente.</w:t>
      </w:r>
    </w:p>
    <w:p w14:paraId="4EFF58FF" w14:textId="77777777" w:rsidR="00473BE3" w:rsidRPr="0095239F" w:rsidRDefault="00473BE3" w:rsidP="00473BE3">
      <w:pPr>
        <w:pStyle w:val="Paragrafoelenco"/>
        <w:numPr>
          <w:ilvl w:val="1"/>
          <w:numId w:val="2"/>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I diritti di cui agli artt. da 15 a 22 del Regolamento (UE) 2016/679 possono essere esercitati nei limiti di quanto previsto dall'art. 2-undecies del d.lgs. n. 196/2003.</w:t>
      </w:r>
    </w:p>
    <w:p w14:paraId="3505FF7C" w14:textId="77777777" w:rsidR="00135E3F" w:rsidRPr="0095239F" w:rsidRDefault="00473BE3" w:rsidP="00473BE3">
      <w:pPr>
        <w:pStyle w:val="Paragrafoelenco"/>
        <w:numPr>
          <w:ilvl w:val="1"/>
          <w:numId w:val="2"/>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 I trattamenti di dati personali relativi al ricevimento e alla gestione delle segnalazioni sono effettuati </w:t>
      </w:r>
      <w:r w:rsidR="00135E3F" w:rsidRPr="0095239F">
        <w:rPr>
          <w:rFonts w:ascii="Arial" w:hAnsi="Arial" w:cs="Arial"/>
          <w:color w:val="000000" w:themeColor="text1"/>
          <w:sz w:val="21"/>
          <w:szCs w:val="21"/>
        </w:rPr>
        <w:t xml:space="preserve">da </w:t>
      </w:r>
      <w:r w:rsidR="00661755">
        <w:rPr>
          <w:rFonts w:ascii="Arial" w:hAnsi="Arial" w:cs="Arial"/>
          <w:color w:val="000000" w:themeColor="text1"/>
          <w:sz w:val="21"/>
          <w:szCs w:val="21"/>
        </w:rPr>
        <w:t>Co.Re.Di.</w:t>
      </w:r>
      <w:r w:rsidR="00135E3F" w:rsidRPr="0095239F">
        <w:rPr>
          <w:rFonts w:ascii="Arial" w:hAnsi="Arial" w:cs="Arial"/>
          <w:color w:val="000000" w:themeColor="text1"/>
          <w:sz w:val="21"/>
          <w:szCs w:val="21"/>
        </w:rPr>
        <w:t>, per il tramite del RPCT</w:t>
      </w:r>
      <w:r w:rsidRPr="0095239F">
        <w:rPr>
          <w:rFonts w:ascii="Arial" w:hAnsi="Arial" w:cs="Arial"/>
          <w:color w:val="000000" w:themeColor="text1"/>
          <w:sz w:val="21"/>
          <w:szCs w:val="21"/>
        </w:rPr>
        <w:t>, in qualità di titolar</w:t>
      </w:r>
      <w:r w:rsidR="00135E3F" w:rsidRPr="0095239F">
        <w:rPr>
          <w:rFonts w:ascii="Arial" w:hAnsi="Arial" w:cs="Arial"/>
          <w:color w:val="000000" w:themeColor="text1"/>
          <w:sz w:val="21"/>
          <w:szCs w:val="21"/>
        </w:rPr>
        <w:t>e</w:t>
      </w:r>
      <w:r w:rsidRPr="0095239F">
        <w:rPr>
          <w:rFonts w:ascii="Arial" w:hAnsi="Arial" w:cs="Arial"/>
          <w:color w:val="000000" w:themeColor="text1"/>
          <w:sz w:val="21"/>
          <w:szCs w:val="21"/>
        </w:rPr>
        <w:t xml:space="preserve"> del trattamento, nel rispetto dei principi di cui agli</w:t>
      </w:r>
      <w:r w:rsidR="00135E3F" w:rsidRPr="0095239F">
        <w:rPr>
          <w:rFonts w:ascii="Arial" w:hAnsi="Arial" w:cs="Arial"/>
          <w:color w:val="000000" w:themeColor="text1"/>
          <w:sz w:val="21"/>
          <w:szCs w:val="21"/>
        </w:rPr>
        <w:t xml:space="preserve"> </w:t>
      </w:r>
      <w:r w:rsidRPr="0095239F">
        <w:rPr>
          <w:rFonts w:ascii="Arial" w:hAnsi="Arial" w:cs="Arial"/>
          <w:color w:val="000000" w:themeColor="text1"/>
          <w:sz w:val="21"/>
          <w:szCs w:val="21"/>
        </w:rPr>
        <w:t>art</w:t>
      </w:r>
      <w:r w:rsidR="00135E3F" w:rsidRPr="0095239F">
        <w:rPr>
          <w:rFonts w:ascii="Arial" w:hAnsi="Arial" w:cs="Arial"/>
          <w:color w:val="000000" w:themeColor="text1"/>
          <w:sz w:val="21"/>
          <w:szCs w:val="21"/>
        </w:rPr>
        <w:t>t.</w:t>
      </w:r>
      <w:r w:rsidRPr="0095239F">
        <w:rPr>
          <w:rFonts w:ascii="Arial" w:hAnsi="Arial" w:cs="Arial"/>
          <w:color w:val="000000" w:themeColor="text1"/>
          <w:sz w:val="21"/>
          <w:szCs w:val="21"/>
        </w:rPr>
        <w:t xml:space="preserve"> 5 e 25 del </w:t>
      </w:r>
      <w:r w:rsidR="00135E3F" w:rsidRPr="0095239F">
        <w:rPr>
          <w:rFonts w:ascii="Arial" w:hAnsi="Arial" w:cs="Arial"/>
          <w:color w:val="000000" w:themeColor="text1"/>
          <w:sz w:val="21"/>
          <w:szCs w:val="21"/>
        </w:rPr>
        <w:t>R</w:t>
      </w:r>
      <w:r w:rsidRPr="0095239F">
        <w:rPr>
          <w:rFonts w:ascii="Arial" w:hAnsi="Arial" w:cs="Arial"/>
          <w:color w:val="000000" w:themeColor="text1"/>
          <w:sz w:val="21"/>
          <w:szCs w:val="21"/>
        </w:rPr>
        <w:t>egolamento (UE) 2016/679 o agli art</w:t>
      </w:r>
      <w:r w:rsidR="00135E3F" w:rsidRPr="0095239F">
        <w:rPr>
          <w:rFonts w:ascii="Arial" w:hAnsi="Arial" w:cs="Arial"/>
          <w:color w:val="000000" w:themeColor="text1"/>
          <w:sz w:val="21"/>
          <w:szCs w:val="21"/>
        </w:rPr>
        <w:t xml:space="preserve">t. </w:t>
      </w:r>
      <w:r w:rsidRPr="0095239F">
        <w:rPr>
          <w:rFonts w:ascii="Arial" w:hAnsi="Arial" w:cs="Arial"/>
          <w:color w:val="000000" w:themeColor="text1"/>
          <w:sz w:val="21"/>
          <w:szCs w:val="21"/>
        </w:rPr>
        <w:t xml:space="preserve">3 e 16 </w:t>
      </w:r>
      <w:r w:rsidR="00135E3F" w:rsidRPr="0095239F">
        <w:rPr>
          <w:rFonts w:ascii="Arial" w:hAnsi="Arial" w:cs="Arial"/>
          <w:color w:val="000000" w:themeColor="text1"/>
          <w:sz w:val="21"/>
          <w:szCs w:val="21"/>
        </w:rPr>
        <w:t>del d.lgs. n. 51/2018</w:t>
      </w:r>
      <w:r w:rsidRPr="0095239F">
        <w:rPr>
          <w:rFonts w:ascii="Arial" w:hAnsi="Arial" w:cs="Arial"/>
          <w:color w:val="000000" w:themeColor="text1"/>
          <w:sz w:val="21"/>
          <w:szCs w:val="21"/>
        </w:rPr>
        <w:t xml:space="preserve">, fornendo idonee informazioni </w:t>
      </w:r>
      <w:r w:rsidR="00135E3F" w:rsidRPr="0095239F">
        <w:rPr>
          <w:rFonts w:ascii="Arial" w:hAnsi="Arial" w:cs="Arial"/>
          <w:color w:val="000000" w:themeColor="text1"/>
          <w:sz w:val="21"/>
          <w:szCs w:val="21"/>
        </w:rPr>
        <w:t>al segnalante</w:t>
      </w:r>
      <w:r w:rsidRPr="0095239F">
        <w:rPr>
          <w:rFonts w:ascii="Arial" w:hAnsi="Arial" w:cs="Arial"/>
          <w:color w:val="000000" w:themeColor="text1"/>
          <w:sz w:val="21"/>
          <w:szCs w:val="21"/>
        </w:rPr>
        <w:t xml:space="preserve"> </w:t>
      </w:r>
      <w:r w:rsidR="00135E3F" w:rsidRPr="0095239F">
        <w:rPr>
          <w:rFonts w:ascii="Arial" w:hAnsi="Arial" w:cs="Arial"/>
          <w:color w:val="000000" w:themeColor="text1"/>
          <w:sz w:val="21"/>
          <w:szCs w:val="21"/>
        </w:rPr>
        <w:t>e</w:t>
      </w:r>
      <w:r w:rsidRPr="0095239F">
        <w:rPr>
          <w:rFonts w:ascii="Arial" w:hAnsi="Arial" w:cs="Arial"/>
          <w:color w:val="000000" w:themeColor="text1"/>
          <w:sz w:val="21"/>
          <w:szCs w:val="21"/>
        </w:rPr>
        <w:t xml:space="preserve"> alle persone coinvolte ai sensi degli a</w:t>
      </w:r>
      <w:r w:rsidR="00135E3F" w:rsidRPr="0095239F">
        <w:rPr>
          <w:rFonts w:ascii="Arial" w:hAnsi="Arial" w:cs="Arial"/>
          <w:color w:val="000000" w:themeColor="text1"/>
          <w:sz w:val="21"/>
          <w:szCs w:val="21"/>
        </w:rPr>
        <w:t>rtt.</w:t>
      </w:r>
      <w:r w:rsidRPr="0095239F">
        <w:rPr>
          <w:rFonts w:ascii="Arial" w:hAnsi="Arial" w:cs="Arial"/>
          <w:color w:val="000000" w:themeColor="text1"/>
          <w:sz w:val="21"/>
          <w:szCs w:val="21"/>
        </w:rPr>
        <w:t xml:space="preserve"> 13 e 14 del medesimo</w:t>
      </w:r>
      <w:r w:rsidR="00135E3F" w:rsidRPr="0095239F">
        <w:rPr>
          <w:rFonts w:ascii="Arial" w:hAnsi="Arial" w:cs="Arial"/>
          <w:color w:val="000000" w:themeColor="text1"/>
          <w:sz w:val="21"/>
          <w:szCs w:val="21"/>
        </w:rPr>
        <w:t xml:space="preserve"> R</w:t>
      </w:r>
      <w:r w:rsidRPr="0095239F">
        <w:rPr>
          <w:rFonts w:ascii="Arial" w:hAnsi="Arial" w:cs="Arial"/>
          <w:color w:val="000000" w:themeColor="text1"/>
          <w:sz w:val="21"/>
          <w:szCs w:val="21"/>
        </w:rPr>
        <w:t>egolamento (UE) 2016/679 o dell'art</w:t>
      </w:r>
      <w:r w:rsidR="00135E3F" w:rsidRPr="0095239F">
        <w:rPr>
          <w:rFonts w:ascii="Arial" w:hAnsi="Arial" w:cs="Arial"/>
          <w:color w:val="000000" w:themeColor="text1"/>
          <w:sz w:val="21"/>
          <w:szCs w:val="21"/>
        </w:rPr>
        <w:t>.</w:t>
      </w:r>
      <w:r w:rsidRPr="0095239F">
        <w:rPr>
          <w:rFonts w:ascii="Arial" w:hAnsi="Arial" w:cs="Arial"/>
          <w:color w:val="000000" w:themeColor="text1"/>
          <w:sz w:val="21"/>
          <w:szCs w:val="21"/>
        </w:rPr>
        <w:t xml:space="preserve"> 11 del citato </w:t>
      </w:r>
      <w:r w:rsidR="00135E3F" w:rsidRPr="0095239F">
        <w:rPr>
          <w:rFonts w:ascii="Arial" w:hAnsi="Arial" w:cs="Arial"/>
          <w:color w:val="000000" w:themeColor="text1"/>
          <w:sz w:val="21"/>
          <w:szCs w:val="21"/>
        </w:rPr>
        <w:t>d.lgs. n. 51/2018</w:t>
      </w:r>
      <w:r w:rsidRPr="0095239F">
        <w:rPr>
          <w:rFonts w:ascii="Arial" w:hAnsi="Arial" w:cs="Arial"/>
          <w:color w:val="000000" w:themeColor="text1"/>
          <w:sz w:val="21"/>
          <w:szCs w:val="21"/>
        </w:rPr>
        <w:t>, nonché adottando misure appropriate a tutela dei diritti e delle libertà degli interessati.</w:t>
      </w:r>
    </w:p>
    <w:p w14:paraId="42271183" w14:textId="77777777" w:rsidR="002D4FA8" w:rsidRPr="0095239F" w:rsidRDefault="00661755" w:rsidP="00473BE3">
      <w:pPr>
        <w:pStyle w:val="Paragrafoelenco"/>
        <w:numPr>
          <w:ilvl w:val="1"/>
          <w:numId w:val="2"/>
        </w:numPr>
        <w:tabs>
          <w:tab w:val="left" w:pos="284"/>
        </w:tabs>
        <w:snapToGrid w:val="0"/>
        <w:spacing w:before="120" w:after="120" w:line="240" w:lineRule="atLeast"/>
        <w:ind w:left="0" w:firstLine="0"/>
        <w:jc w:val="both"/>
        <w:rPr>
          <w:rFonts w:ascii="Arial" w:hAnsi="Arial" w:cs="Arial"/>
          <w:color w:val="000000" w:themeColor="text1"/>
          <w:sz w:val="21"/>
          <w:szCs w:val="21"/>
        </w:rPr>
      </w:pPr>
      <w:r>
        <w:rPr>
          <w:rFonts w:ascii="Arial" w:hAnsi="Arial" w:cs="Arial"/>
          <w:color w:val="000000" w:themeColor="text1"/>
          <w:sz w:val="21"/>
          <w:szCs w:val="21"/>
        </w:rPr>
        <w:t xml:space="preserve">Co.Re.Di. </w:t>
      </w:r>
      <w:r w:rsidR="00135E3F" w:rsidRPr="0095239F">
        <w:rPr>
          <w:rFonts w:ascii="Arial" w:hAnsi="Arial" w:cs="Arial"/>
          <w:color w:val="000000" w:themeColor="text1"/>
          <w:sz w:val="21"/>
          <w:szCs w:val="21"/>
        </w:rPr>
        <w:t>definisce</w:t>
      </w:r>
      <w:r w:rsidR="00473BE3" w:rsidRPr="0095239F">
        <w:rPr>
          <w:rFonts w:ascii="Arial" w:hAnsi="Arial" w:cs="Arial"/>
          <w:color w:val="000000" w:themeColor="text1"/>
          <w:sz w:val="21"/>
          <w:szCs w:val="21"/>
        </w:rPr>
        <w:t xml:space="preserve"> il proprio modello di ricevimento e gestione delle segnalazioni, individuando misure tecniche e organizzative idonee a garantire un livello di sicurezza adeguato agli specifici rischi derivanti dai trattamenti effettuati, sulla base di una valutazione d'impatto sulla protezione dei dati, e disciplinando il rapporto con eventuali fornitori esterni che trattano dati personali per </w:t>
      </w:r>
      <w:r w:rsidR="00135E3F" w:rsidRPr="0095239F">
        <w:rPr>
          <w:rFonts w:ascii="Arial" w:hAnsi="Arial" w:cs="Arial"/>
          <w:color w:val="000000" w:themeColor="text1"/>
          <w:sz w:val="21"/>
          <w:szCs w:val="21"/>
        </w:rPr>
        <w:t>suo</w:t>
      </w:r>
      <w:r w:rsidR="00473BE3" w:rsidRPr="0095239F">
        <w:rPr>
          <w:rFonts w:ascii="Arial" w:hAnsi="Arial" w:cs="Arial"/>
          <w:color w:val="000000" w:themeColor="text1"/>
          <w:sz w:val="21"/>
          <w:szCs w:val="21"/>
        </w:rPr>
        <w:t xml:space="preserve"> conto ai sensi dell'ar</w:t>
      </w:r>
      <w:r w:rsidR="00135E3F" w:rsidRPr="0095239F">
        <w:rPr>
          <w:rFonts w:ascii="Arial" w:hAnsi="Arial" w:cs="Arial"/>
          <w:color w:val="000000" w:themeColor="text1"/>
          <w:sz w:val="21"/>
          <w:szCs w:val="21"/>
        </w:rPr>
        <w:t>t.</w:t>
      </w:r>
      <w:r w:rsidR="00473BE3" w:rsidRPr="0095239F">
        <w:rPr>
          <w:rFonts w:ascii="Arial" w:hAnsi="Arial" w:cs="Arial"/>
          <w:color w:val="000000" w:themeColor="text1"/>
          <w:sz w:val="21"/>
          <w:szCs w:val="21"/>
        </w:rPr>
        <w:t xml:space="preserve"> 28 del </w:t>
      </w:r>
      <w:r w:rsidR="00135E3F" w:rsidRPr="0095239F">
        <w:rPr>
          <w:rFonts w:ascii="Arial" w:hAnsi="Arial" w:cs="Arial"/>
          <w:color w:val="000000" w:themeColor="text1"/>
          <w:sz w:val="21"/>
          <w:szCs w:val="21"/>
        </w:rPr>
        <w:t>R</w:t>
      </w:r>
      <w:r w:rsidR="00473BE3" w:rsidRPr="0095239F">
        <w:rPr>
          <w:rFonts w:ascii="Arial" w:hAnsi="Arial" w:cs="Arial"/>
          <w:color w:val="000000" w:themeColor="text1"/>
          <w:sz w:val="21"/>
          <w:szCs w:val="21"/>
        </w:rPr>
        <w:t>egolamento (UE) 2016/679 o dell'art</w:t>
      </w:r>
      <w:r w:rsidR="00135E3F" w:rsidRPr="0095239F">
        <w:rPr>
          <w:rFonts w:ascii="Arial" w:hAnsi="Arial" w:cs="Arial"/>
          <w:color w:val="000000" w:themeColor="text1"/>
          <w:sz w:val="21"/>
          <w:szCs w:val="21"/>
        </w:rPr>
        <w:t xml:space="preserve">. </w:t>
      </w:r>
      <w:r w:rsidR="00473BE3" w:rsidRPr="0095239F">
        <w:rPr>
          <w:rFonts w:ascii="Arial" w:hAnsi="Arial" w:cs="Arial"/>
          <w:color w:val="000000" w:themeColor="text1"/>
          <w:sz w:val="21"/>
          <w:szCs w:val="21"/>
        </w:rPr>
        <w:t xml:space="preserve">18 del </w:t>
      </w:r>
      <w:r w:rsidR="00135E3F" w:rsidRPr="0095239F">
        <w:rPr>
          <w:rFonts w:ascii="Arial" w:hAnsi="Arial" w:cs="Arial"/>
          <w:color w:val="000000" w:themeColor="text1"/>
          <w:sz w:val="21"/>
          <w:szCs w:val="21"/>
        </w:rPr>
        <w:t>d.lgs. n. 51/2018</w:t>
      </w:r>
      <w:r w:rsidR="00473BE3" w:rsidRPr="0095239F">
        <w:rPr>
          <w:rFonts w:ascii="Arial" w:hAnsi="Arial" w:cs="Arial"/>
          <w:color w:val="000000" w:themeColor="text1"/>
          <w:sz w:val="21"/>
          <w:szCs w:val="21"/>
        </w:rPr>
        <w:t>.</w:t>
      </w:r>
    </w:p>
    <w:p w14:paraId="6FD7A3C8" w14:textId="77777777" w:rsidR="002D4FA8" w:rsidRPr="0095239F" w:rsidRDefault="00473BE3" w:rsidP="002D4FA8">
      <w:pPr>
        <w:pStyle w:val="Paragrafoelenco"/>
        <w:numPr>
          <w:ilvl w:val="1"/>
          <w:numId w:val="2"/>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Le segnalazioni</w:t>
      </w:r>
      <w:r w:rsidR="002D4FA8" w:rsidRPr="0095239F">
        <w:rPr>
          <w:rFonts w:ascii="Arial" w:hAnsi="Arial" w:cs="Arial"/>
          <w:color w:val="000000" w:themeColor="text1"/>
          <w:sz w:val="21"/>
          <w:szCs w:val="21"/>
        </w:rPr>
        <w:t xml:space="preserve"> </w:t>
      </w:r>
      <w:r w:rsidRPr="0095239F">
        <w:rPr>
          <w:rFonts w:ascii="Arial" w:hAnsi="Arial" w:cs="Arial"/>
          <w:color w:val="000000" w:themeColor="text1"/>
          <w:sz w:val="21"/>
          <w:szCs w:val="21"/>
        </w:rPr>
        <w:t>e la relativa documentazione sono conservate per il tempo necessario al trattamento della segnalazione e comunque non oltre cinque anni a decorrere dalla data della comunicazione dell'esito finale della procedura di segnalazione, nel rispetto degli obblighi di riservatezza del principio di cui agli</w:t>
      </w:r>
      <w:r w:rsidR="002D4FA8" w:rsidRPr="0095239F">
        <w:rPr>
          <w:rFonts w:ascii="Arial" w:hAnsi="Arial" w:cs="Arial"/>
          <w:color w:val="000000" w:themeColor="text1"/>
          <w:sz w:val="21"/>
          <w:szCs w:val="21"/>
        </w:rPr>
        <w:t xml:space="preserve"> </w:t>
      </w:r>
      <w:r w:rsidRPr="0095239F">
        <w:rPr>
          <w:rFonts w:ascii="Arial" w:hAnsi="Arial" w:cs="Arial"/>
          <w:color w:val="000000" w:themeColor="text1"/>
          <w:sz w:val="21"/>
          <w:szCs w:val="21"/>
        </w:rPr>
        <w:t>art</w:t>
      </w:r>
      <w:r w:rsidR="002D4FA8" w:rsidRPr="0095239F">
        <w:rPr>
          <w:rFonts w:ascii="Arial" w:hAnsi="Arial" w:cs="Arial"/>
          <w:color w:val="000000" w:themeColor="text1"/>
          <w:sz w:val="21"/>
          <w:szCs w:val="21"/>
        </w:rPr>
        <w:t>t.</w:t>
      </w:r>
      <w:r w:rsidRPr="0095239F">
        <w:rPr>
          <w:rFonts w:ascii="Arial" w:hAnsi="Arial" w:cs="Arial"/>
          <w:color w:val="000000" w:themeColor="text1"/>
          <w:sz w:val="21"/>
          <w:szCs w:val="21"/>
        </w:rPr>
        <w:t xml:space="preserve"> 5, par</w:t>
      </w:r>
      <w:r w:rsidR="002D4FA8" w:rsidRPr="0095239F">
        <w:rPr>
          <w:rFonts w:ascii="Arial" w:hAnsi="Arial" w:cs="Arial"/>
          <w:color w:val="000000" w:themeColor="text1"/>
          <w:sz w:val="21"/>
          <w:szCs w:val="21"/>
        </w:rPr>
        <w:t>.</w:t>
      </w:r>
      <w:r w:rsidRPr="0095239F">
        <w:rPr>
          <w:rFonts w:ascii="Arial" w:hAnsi="Arial" w:cs="Arial"/>
          <w:color w:val="000000" w:themeColor="text1"/>
          <w:sz w:val="21"/>
          <w:szCs w:val="21"/>
        </w:rPr>
        <w:t xml:space="preserve"> 1, lettera e), del </w:t>
      </w:r>
      <w:r w:rsidR="002D4FA8" w:rsidRPr="0095239F">
        <w:rPr>
          <w:rFonts w:ascii="Arial" w:hAnsi="Arial" w:cs="Arial"/>
          <w:color w:val="000000" w:themeColor="text1"/>
          <w:sz w:val="21"/>
          <w:szCs w:val="21"/>
        </w:rPr>
        <w:t>R</w:t>
      </w:r>
      <w:r w:rsidRPr="0095239F">
        <w:rPr>
          <w:rFonts w:ascii="Arial" w:hAnsi="Arial" w:cs="Arial"/>
          <w:color w:val="000000" w:themeColor="text1"/>
          <w:sz w:val="21"/>
          <w:szCs w:val="21"/>
        </w:rPr>
        <w:t xml:space="preserve">egolamento (UE) 2016/679 e 3, comma 1, lettera e), del </w:t>
      </w:r>
      <w:r w:rsidR="002D4FA8" w:rsidRPr="0095239F">
        <w:rPr>
          <w:rFonts w:ascii="Arial" w:hAnsi="Arial" w:cs="Arial"/>
          <w:color w:val="000000" w:themeColor="text1"/>
          <w:sz w:val="21"/>
          <w:szCs w:val="21"/>
        </w:rPr>
        <w:t>d.lgs. n. 51/2018</w:t>
      </w:r>
      <w:r w:rsidRPr="0095239F">
        <w:rPr>
          <w:rFonts w:ascii="Arial" w:hAnsi="Arial" w:cs="Arial"/>
          <w:color w:val="000000" w:themeColor="text1"/>
          <w:sz w:val="21"/>
          <w:szCs w:val="21"/>
        </w:rPr>
        <w:t>.</w:t>
      </w:r>
    </w:p>
    <w:p w14:paraId="3EB31DA7" w14:textId="77777777" w:rsidR="006A6CFF" w:rsidRPr="0095239F" w:rsidRDefault="006A6CFF">
      <w:pPr>
        <w:pStyle w:val="Paragrafoelenco"/>
        <w:snapToGrid w:val="0"/>
        <w:spacing w:before="120" w:after="120" w:line="240" w:lineRule="atLeast"/>
        <w:ind w:left="0"/>
        <w:jc w:val="center"/>
        <w:outlineLvl w:val="0"/>
        <w:rPr>
          <w:rFonts w:ascii="Arial" w:hAnsi="Arial" w:cs="Arial"/>
          <w:b/>
          <w:color w:val="000000" w:themeColor="text1"/>
          <w:sz w:val="21"/>
          <w:szCs w:val="21"/>
        </w:rPr>
      </w:pPr>
    </w:p>
    <w:p w14:paraId="78855C04" w14:textId="77777777" w:rsidR="00647F0D" w:rsidRPr="0095239F" w:rsidRDefault="00006F0A">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743C6F" w:rsidRPr="0095239F">
        <w:rPr>
          <w:rFonts w:ascii="Arial" w:hAnsi="Arial" w:cs="Arial"/>
          <w:b/>
          <w:color w:val="000000" w:themeColor="text1"/>
          <w:sz w:val="21"/>
          <w:szCs w:val="21"/>
        </w:rPr>
        <w:t>2</w:t>
      </w:r>
      <w:r w:rsidR="0006178A" w:rsidRPr="0095239F">
        <w:rPr>
          <w:rFonts w:ascii="Arial" w:hAnsi="Arial" w:cs="Arial"/>
          <w:b/>
          <w:color w:val="000000" w:themeColor="text1"/>
          <w:sz w:val="21"/>
          <w:szCs w:val="21"/>
        </w:rPr>
        <w:t>1</w:t>
      </w:r>
    </w:p>
    <w:p w14:paraId="2F28092E" w14:textId="77777777" w:rsidR="00647F0D" w:rsidRPr="0095239F" w:rsidRDefault="00006F0A" w:rsidP="00D97E24">
      <w:pPr>
        <w:pStyle w:val="Paragrafoelenco"/>
        <w:shd w:val="clear" w:color="auto" w:fill="002060"/>
        <w:snapToGrid w:val="0"/>
        <w:spacing w:before="120" w:after="120" w:line="240" w:lineRule="atLeast"/>
        <w:ind w:left="0"/>
        <w:jc w:val="center"/>
        <w:outlineLvl w:val="0"/>
        <w:rPr>
          <w:rFonts w:ascii="Arial" w:hAnsi="Arial" w:cs="Arial"/>
          <w:b/>
          <w:i/>
          <w:color w:val="FFFFFF" w:themeColor="background1"/>
          <w:sz w:val="21"/>
          <w:szCs w:val="21"/>
        </w:rPr>
      </w:pPr>
      <w:r w:rsidRPr="0095239F">
        <w:rPr>
          <w:rFonts w:ascii="Arial" w:hAnsi="Arial" w:cs="Arial"/>
          <w:b/>
          <w:i/>
          <w:color w:val="FFFFFF" w:themeColor="background1"/>
          <w:sz w:val="21"/>
          <w:szCs w:val="21"/>
        </w:rPr>
        <w:t>(Analisi periodica delle informazioni in materia di whistleblowing)</w:t>
      </w:r>
    </w:p>
    <w:p w14:paraId="2DF4E9C7" w14:textId="77777777" w:rsidR="00647F0D" w:rsidRPr="0095239F" w:rsidRDefault="00006F0A" w:rsidP="009A7E7D">
      <w:pPr>
        <w:pStyle w:val="Paragrafoelenco"/>
        <w:numPr>
          <w:ilvl w:val="1"/>
          <w:numId w:val="30"/>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Il RPCT</w:t>
      </w:r>
      <w:r w:rsidR="002D4FA8" w:rsidRPr="0095239F">
        <w:rPr>
          <w:rFonts w:ascii="Arial" w:hAnsi="Arial" w:cs="Arial"/>
          <w:color w:val="000000" w:themeColor="text1"/>
          <w:sz w:val="21"/>
          <w:szCs w:val="21"/>
        </w:rPr>
        <w:t xml:space="preserve"> organizza</w:t>
      </w:r>
      <w:r w:rsidRPr="0095239F">
        <w:rPr>
          <w:rFonts w:ascii="Arial" w:hAnsi="Arial" w:cs="Arial"/>
          <w:color w:val="000000" w:themeColor="text1"/>
          <w:sz w:val="21"/>
          <w:szCs w:val="21"/>
        </w:rPr>
        <w:t xml:space="preserve"> i dati relativi alle segnalazioni e allo stato dei procedimenti di gestione delle segnalazioni medesime (es. numero di segnalazioni ricevute, tipologie di illeciti segnalati, ruoli e funzioni degli incolpati, tempi di definizione del procedimento disciplinare, etc.)</w:t>
      </w:r>
      <w:r w:rsidR="002D4FA8" w:rsidRPr="0095239F">
        <w:rPr>
          <w:rFonts w:ascii="Arial" w:hAnsi="Arial" w:cs="Arial"/>
          <w:color w:val="000000" w:themeColor="text1"/>
          <w:sz w:val="21"/>
          <w:szCs w:val="21"/>
        </w:rPr>
        <w:t>, come</w:t>
      </w:r>
      <w:r w:rsidRPr="0095239F">
        <w:rPr>
          <w:rFonts w:ascii="Arial" w:hAnsi="Arial" w:cs="Arial"/>
          <w:color w:val="000000" w:themeColor="text1"/>
          <w:sz w:val="21"/>
          <w:szCs w:val="21"/>
        </w:rPr>
        <w:t xml:space="preserve"> pervenute in corso d’anno, al fine di:</w:t>
      </w:r>
    </w:p>
    <w:p w14:paraId="27B93662" w14:textId="77777777" w:rsidR="00647F0D" w:rsidRPr="0095239F" w:rsidRDefault="00006F0A" w:rsidP="009A7E7D">
      <w:pPr>
        <w:pStyle w:val="Paragrafoelenco"/>
        <w:numPr>
          <w:ilvl w:val="0"/>
          <w:numId w:val="18"/>
        </w:numPr>
        <w:snapToGrid w:val="0"/>
        <w:spacing w:before="120" w:after="120" w:line="240" w:lineRule="atLeast"/>
        <w:ind w:left="426"/>
        <w:jc w:val="both"/>
        <w:rPr>
          <w:rFonts w:ascii="Arial" w:hAnsi="Arial" w:cs="Arial"/>
          <w:color w:val="000000" w:themeColor="text1"/>
          <w:sz w:val="21"/>
          <w:szCs w:val="21"/>
        </w:rPr>
      </w:pPr>
      <w:r w:rsidRPr="0095239F">
        <w:rPr>
          <w:rFonts w:ascii="Arial" w:hAnsi="Arial" w:cs="Arial"/>
          <w:color w:val="000000" w:themeColor="text1"/>
          <w:sz w:val="21"/>
          <w:szCs w:val="21"/>
        </w:rPr>
        <w:t xml:space="preserve">identificare le aree di criticità di </w:t>
      </w:r>
      <w:r w:rsidR="00661755">
        <w:rPr>
          <w:rFonts w:ascii="Arial" w:hAnsi="Arial" w:cs="Arial"/>
          <w:color w:val="000000" w:themeColor="text1"/>
          <w:sz w:val="21"/>
          <w:szCs w:val="21"/>
        </w:rPr>
        <w:t xml:space="preserve">Co.Re.Di. </w:t>
      </w:r>
      <w:r w:rsidRPr="0095239F">
        <w:rPr>
          <w:rFonts w:ascii="Arial" w:hAnsi="Arial" w:cs="Arial"/>
          <w:color w:val="000000" w:themeColor="text1"/>
          <w:sz w:val="21"/>
          <w:szCs w:val="21"/>
        </w:rPr>
        <w:t>sulle quali risulti necessario intervenire in termini di miglioramento e/o implementazione del sistema di controllo interno</w:t>
      </w:r>
      <w:r w:rsidR="002D4FA8" w:rsidRPr="0095239F">
        <w:rPr>
          <w:rFonts w:ascii="Arial" w:hAnsi="Arial" w:cs="Arial"/>
          <w:color w:val="000000" w:themeColor="text1"/>
          <w:sz w:val="21"/>
          <w:szCs w:val="21"/>
        </w:rPr>
        <w:t xml:space="preserve">, anche nel raccordo con i competenti Organi e le competenti Strutture </w:t>
      </w:r>
      <w:r w:rsidR="00C64E93" w:rsidRPr="0095239F">
        <w:rPr>
          <w:rFonts w:ascii="Arial" w:hAnsi="Arial" w:cs="Arial"/>
          <w:color w:val="000000" w:themeColor="text1"/>
          <w:sz w:val="21"/>
          <w:szCs w:val="21"/>
        </w:rPr>
        <w:t xml:space="preserve">di </w:t>
      </w:r>
      <w:r w:rsidR="00661755">
        <w:rPr>
          <w:rFonts w:ascii="Arial" w:hAnsi="Arial" w:cs="Arial"/>
          <w:color w:val="000000" w:themeColor="text1"/>
          <w:sz w:val="21"/>
          <w:szCs w:val="21"/>
        </w:rPr>
        <w:t>Co.Re.Di.</w:t>
      </w:r>
      <w:r w:rsidRPr="0095239F">
        <w:rPr>
          <w:rFonts w:ascii="Arial" w:hAnsi="Arial" w:cs="Arial"/>
          <w:color w:val="000000" w:themeColor="text1"/>
          <w:sz w:val="21"/>
          <w:szCs w:val="21"/>
        </w:rPr>
        <w:t>;</w:t>
      </w:r>
    </w:p>
    <w:p w14:paraId="07682532" w14:textId="77777777" w:rsidR="002D4FA8" w:rsidRPr="0095239F" w:rsidRDefault="00006F0A" w:rsidP="009A7E7D">
      <w:pPr>
        <w:pStyle w:val="Paragrafoelenco"/>
        <w:numPr>
          <w:ilvl w:val="0"/>
          <w:numId w:val="31"/>
        </w:numPr>
        <w:snapToGrid w:val="0"/>
        <w:spacing w:before="120" w:after="120" w:line="240" w:lineRule="atLeast"/>
        <w:ind w:left="426"/>
        <w:jc w:val="both"/>
        <w:rPr>
          <w:rFonts w:ascii="Arial" w:hAnsi="Arial" w:cs="Arial"/>
          <w:color w:val="000000" w:themeColor="text1"/>
          <w:sz w:val="21"/>
          <w:szCs w:val="21"/>
        </w:rPr>
      </w:pPr>
      <w:r w:rsidRPr="0095239F">
        <w:rPr>
          <w:rFonts w:ascii="Arial" w:hAnsi="Arial" w:cs="Arial"/>
          <w:color w:val="000000" w:themeColor="text1"/>
          <w:sz w:val="21"/>
          <w:szCs w:val="21"/>
        </w:rPr>
        <w:t>introdurre</w:t>
      </w:r>
      <w:r w:rsidR="002D4FA8" w:rsidRPr="0095239F">
        <w:rPr>
          <w:rFonts w:ascii="Arial" w:hAnsi="Arial" w:cs="Arial"/>
          <w:color w:val="000000" w:themeColor="text1"/>
          <w:sz w:val="21"/>
          <w:szCs w:val="21"/>
        </w:rPr>
        <w:t>, per quanto di competenza,</w:t>
      </w:r>
      <w:r w:rsidRPr="0095239F">
        <w:rPr>
          <w:rFonts w:ascii="Arial" w:hAnsi="Arial" w:cs="Arial"/>
          <w:color w:val="000000" w:themeColor="text1"/>
          <w:sz w:val="21"/>
          <w:szCs w:val="21"/>
        </w:rPr>
        <w:t xml:space="preserve"> nuove misure specifiche di prevenzione </w:t>
      </w:r>
      <w:r w:rsidR="002D4FA8" w:rsidRPr="0095239F">
        <w:rPr>
          <w:rFonts w:ascii="Arial" w:hAnsi="Arial" w:cs="Arial"/>
          <w:color w:val="000000" w:themeColor="text1"/>
          <w:sz w:val="21"/>
          <w:szCs w:val="21"/>
        </w:rPr>
        <w:t xml:space="preserve">di illeciti </w:t>
      </w:r>
      <w:r w:rsidRPr="0095239F">
        <w:rPr>
          <w:rFonts w:ascii="Arial" w:hAnsi="Arial" w:cs="Arial"/>
          <w:color w:val="000000" w:themeColor="text1"/>
          <w:sz w:val="21"/>
          <w:szCs w:val="21"/>
        </w:rPr>
        <w:t>secondo quanto previsto dalla normativa vigente e dalle correlate prassi attuative</w:t>
      </w:r>
      <w:r w:rsidR="002D4FA8" w:rsidRPr="0095239F">
        <w:rPr>
          <w:rFonts w:ascii="Arial" w:hAnsi="Arial" w:cs="Arial"/>
          <w:color w:val="000000" w:themeColor="text1"/>
          <w:sz w:val="21"/>
          <w:szCs w:val="21"/>
        </w:rPr>
        <w:t>;</w:t>
      </w:r>
    </w:p>
    <w:p w14:paraId="4167AF9A" w14:textId="77777777" w:rsidR="002D4FA8" w:rsidRPr="0095239F" w:rsidRDefault="00DC7891" w:rsidP="009A7E7D">
      <w:pPr>
        <w:pStyle w:val="Paragrafoelenco"/>
        <w:numPr>
          <w:ilvl w:val="0"/>
          <w:numId w:val="31"/>
        </w:numPr>
        <w:snapToGrid w:val="0"/>
        <w:spacing w:before="120" w:after="120" w:line="240" w:lineRule="atLeast"/>
        <w:ind w:left="426"/>
        <w:jc w:val="both"/>
        <w:rPr>
          <w:rFonts w:ascii="Arial" w:hAnsi="Arial" w:cs="Arial"/>
          <w:color w:val="000000" w:themeColor="text1"/>
          <w:sz w:val="21"/>
          <w:szCs w:val="21"/>
        </w:rPr>
      </w:pPr>
      <w:r w:rsidRPr="0095239F">
        <w:rPr>
          <w:rFonts w:ascii="Arial" w:hAnsi="Arial" w:cs="Arial"/>
          <w:color w:val="000000" w:themeColor="text1"/>
          <w:sz w:val="21"/>
          <w:szCs w:val="21"/>
        </w:rPr>
        <w:t xml:space="preserve">ove richiesto, </w:t>
      </w:r>
      <w:r w:rsidR="002D4FA8" w:rsidRPr="0095239F">
        <w:rPr>
          <w:rFonts w:ascii="Arial" w:hAnsi="Arial" w:cs="Arial"/>
          <w:color w:val="000000" w:themeColor="text1"/>
          <w:sz w:val="21"/>
          <w:szCs w:val="21"/>
        </w:rPr>
        <w:t>rendicontare i dati inerenti alle segnalazion</w:t>
      </w:r>
      <w:r w:rsidRPr="0095239F">
        <w:rPr>
          <w:rFonts w:ascii="Arial" w:hAnsi="Arial" w:cs="Arial"/>
          <w:color w:val="000000" w:themeColor="text1"/>
          <w:sz w:val="21"/>
          <w:szCs w:val="21"/>
        </w:rPr>
        <w:t xml:space="preserve">i </w:t>
      </w:r>
      <w:r w:rsidRPr="0095239F">
        <w:rPr>
          <w:rFonts w:ascii="Arial" w:hAnsi="Arial" w:cs="Arial"/>
          <w:i/>
          <w:color w:val="000000" w:themeColor="text1"/>
          <w:sz w:val="21"/>
          <w:szCs w:val="21"/>
        </w:rPr>
        <w:t>whistleblowing</w:t>
      </w:r>
      <w:r w:rsidRPr="0095239F">
        <w:rPr>
          <w:rFonts w:ascii="Arial" w:hAnsi="Arial" w:cs="Arial"/>
          <w:color w:val="000000" w:themeColor="text1"/>
          <w:sz w:val="21"/>
          <w:szCs w:val="21"/>
        </w:rPr>
        <w:t>, con le modalità di cui all’</w:t>
      </w:r>
      <w:r w:rsidR="002D4FA8" w:rsidRPr="0095239F">
        <w:rPr>
          <w:rFonts w:ascii="Arial" w:hAnsi="Arial" w:cs="Arial"/>
          <w:color w:val="000000" w:themeColor="text1"/>
          <w:sz w:val="21"/>
          <w:szCs w:val="21"/>
        </w:rPr>
        <w:t>1,</w:t>
      </w:r>
      <w:r w:rsidRPr="0095239F">
        <w:rPr>
          <w:rFonts w:ascii="Arial" w:hAnsi="Arial" w:cs="Arial"/>
          <w:color w:val="000000" w:themeColor="text1"/>
          <w:sz w:val="21"/>
          <w:szCs w:val="21"/>
        </w:rPr>
        <w:t xml:space="preserve"> </w:t>
      </w:r>
      <w:r w:rsidR="002D4FA8" w:rsidRPr="0095239F">
        <w:rPr>
          <w:rFonts w:ascii="Arial" w:hAnsi="Arial" w:cs="Arial"/>
          <w:color w:val="000000" w:themeColor="text1"/>
          <w:sz w:val="21"/>
          <w:szCs w:val="21"/>
        </w:rPr>
        <w:t>co. 14, della legge n. 190/2012 (relazione annuale)</w:t>
      </w:r>
      <w:r w:rsidRPr="0095239F">
        <w:rPr>
          <w:rFonts w:ascii="Arial" w:hAnsi="Arial" w:cs="Arial"/>
          <w:color w:val="000000" w:themeColor="text1"/>
          <w:sz w:val="21"/>
          <w:szCs w:val="21"/>
        </w:rPr>
        <w:t xml:space="preserve"> ovvero del Piano Nazionale Anticorruzione.</w:t>
      </w:r>
    </w:p>
    <w:p w14:paraId="41C888E0" w14:textId="77777777" w:rsidR="00647F0D" w:rsidRPr="0095239F" w:rsidRDefault="00647F0D">
      <w:pPr>
        <w:pStyle w:val="Paragrafoelenco"/>
        <w:snapToGrid w:val="0"/>
        <w:spacing w:before="120" w:after="120" w:line="240" w:lineRule="atLeast"/>
        <w:ind w:left="0"/>
        <w:jc w:val="both"/>
        <w:rPr>
          <w:rFonts w:ascii="Arial" w:hAnsi="Arial" w:cs="Arial"/>
          <w:color w:val="000000" w:themeColor="text1"/>
          <w:sz w:val="21"/>
          <w:szCs w:val="21"/>
        </w:rPr>
      </w:pPr>
    </w:p>
    <w:p w14:paraId="4537E2B9" w14:textId="77777777" w:rsidR="00647F0D" w:rsidRPr="0095239F" w:rsidRDefault="00006F0A">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743C6F" w:rsidRPr="0095239F">
        <w:rPr>
          <w:rFonts w:ascii="Arial" w:hAnsi="Arial" w:cs="Arial"/>
          <w:b/>
          <w:color w:val="000000" w:themeColor="text1"/>
          <w:sz w:val="21"/>
          <w:szCs w:val="21"/>
        </w:rPr>
        <w:t>2</w:t>
      </w:r>
      <w:r w:rsidR="0006178A" w:rsidRPr="0095239F">
        <w:rPr>
          <w:rFonts w:ascii="Arial" w:hAnsi="Arial" w:cs="Arial"/>
          <w:b/>
          <w:color w:val="000000" w:themeColor="text1"/>
          <w:sz w:val="21"/>
          <w:szCs w:val="21"/>
        </w:rPr>
        <w:t>2</w:t>
      </w:r>
    </w:p>
    <w:p w14:paraId="0C01BBE3" w14:textId="77777777" w:rsidR="00647F0D" w:rsidRPr="0095239F" w:rsidRDefault="00006F0A" w:rsidP="00D97E24">
      <w:pPr>
        <w:pStyle w:val="Paragrafoelenco"/>
        <w:shd w:val="clear" w:color="auto" w:fill="002060"/>
        <w:snapToGrid w:val="0"/>
        <w:spacing w:before="120" w:after="120" w:line="240" w:lineRule="atLeast"/>
        <w:ind w:left="0"/>
        <w:jc w:val="center"/>
        <w:outlineLvl w:val="0"/>
        <w:rPr>
          <w:rFonts w:ascii="Arial" w:hAnsi="Arial" w:cs="Arial"/>
          <w:b/>
          <w:i/>
          <w:color w:val="FFFFFF" w:themeColor="background1"/>
          <w:sz w:val="21"/>
          <w:szCs w:val="21"/>
        </w:rPr>
      </w:pPr>
      <w:r w:rsidRPr="0095239F">
        <w:rPr>
          <w:rFonts w:ascii="Arial" w:hAnsi="Arial" w:cs="Arial"/>
          <w:b/>
          <w:i/>
          <w:color w:val="FFFFFF" w:themeColor="background1"/>
          <w:sz w:val="21"/>
          <w:szCs w:val="21"/>
        </w:rPr>
        <w:t>(</w:t>
      </w:r>
      <w:r w:rsidR="006A6CFF" w:rsidRPr="0095239F">
        <w:rPr>
          <w:rFonts w:ascii="Arial" w:hAnsi="Arial" w:cs="Arial"/>
          <w:b/>
          <w:i/>
          <w:color w:val="FFFFFF" w:themeColor="background1"/>
          <w:sz w:val="21"/>
          <w:szCs w:val="21"/>
        </w:rPr>
        <w:t>Informazione, f</w:t>
      </w:r>
      <w:r w:rsidRPr="0095239F">
        <w:rPr>
          <w:rFonts w:ascii="Arial" w:hAnsi="Arial" w:cs="Arial"/>
          <w:b/>
          <w:i/>
          <w:color w:val="FFFFFF" w:themeColor="background1"/>
          <w:sz w:val="21"/>
          <w:szCs w:val="21"/>
        </w:rPr>
        <w:t>ormazione e sensibilizzazione in materia di whistleblowing)</w:t>
      </w:r>
    </w:p>
    <w:p w14:paraId="39919D6D" w14:textId="77777777" w:rsidR="006A6CFF" w:rsidRPr="0095239F" w:rsidRDefault="00661755" w:rsidP="006A6CFF">
      <w:pPr>
        <w:pStyle w:val="Paragrafoelenco"/>
        <w:numPr>
          <w:ilvl w:val="1"/>
          <w:numId w:val="4"/>
        </w:numPr>
        <w:tabs>
          <w:tab w:val="left" w:pos="284"/>
        </w:tabs>
        <w:snapToGrid w:val="0"/>
        <w:spacing w:before="120" w:after="120" w:line="240" w:lineRule="atLeast"/>
        <w:ind w:left="0" w:firstLine="0"/>
        <w:jc w:val="both"/>
        <w:rPr>
          <w:rFonts w:ascii="Arial" w:hAnsi="Arial" w:cs="Arial"/>
          <w:color w:val="000000" w:themeColor="text1"/>
          <w:sz w:val="21"/>
          <w:szCs w:val="21"/>
        </w:rPr>
      </w:pPr>
      <w:r>
        <w:rPr>
          <w:rFonts w:ascii="Arial" w:hAnsi="Arial" w:cs="Arial"/>
          <w:color w:val="000000" w:themeColor="text1"/>
          <w:sz w:val="21"/>
          <w:szCs w:val="21"/>
        </w:rPr>
        <w:t>Co.Re.Di.</w:t>
      </w:r>
      <w:r w:rsidR="006A6CFF" w:rsidRPr="0095239F">
        <w:rPr>
          <w:rFonts w:ascii="Arial" w:hAnsi="Arial" w:cs="Arial"/>
          <w:color w:val="000000" w:themeColor="text1"/>
          <w:sz w:val="21"/>
          <w:szCs w:val="21"/>
        </w:rPr>
        <w:t>, con adempimenti a cura del RPCT:</w:t>
      </w:r>
    </w:p>
    <w:p w14:paraId="22512DA6" w14:textId="77777777" w:rsidR="006A6CFF" w:rsidRPr="0095239F" w:rsidRDefault="006A6CFF" w:rsidP="009A7E7D">
      <w:pPr>
        <w:pStyle w:val="Standard"/>
        <w:numPr>
          <w:ilvl w:val="0"/>
          <w:numId w:val="39"/>
        </w:numPr>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 xml:space="preserve">fornisce indicazioni sul canale, sulle procedure e sui presupposti per effettuare le segnalazioni interne ed esterne, rendendole facilmente consultabili sul luogo di lavoro nonché nella sezione del sito istituzionale </w:t>
      </w:r>
      <w:r w:rsidR="004B6F32" w:rsidRPr="0095239F">
        <w:rPr>
          <w:rFonts w:ascii="Arial" w:hAnsi="Arial" w:cs="Arial"/>
          <w:color w:val="000000" w:themeColor="text1"/>
          <w:sz w:val="21"/>
          <w:szCs w:val="21"/>
        </w:rPr>
        <w:t xml:space="preserve">di </w:t>
      </w:r>
      <w:r w:rsidR="00581314">
        <w:rPr>
          <w:rFonts w:ascii="Arial" w:hAnsi="Arial" w:cs="Arial"/>
          <w:color w:val="000000" w:themeColor="text1"/>
          <w:sz w:val="21"/>
          <w:szCs w:val="21"/>
        </w:rPr>
        <w:t>Co.Re.Di.</w:t>
      </w:r>
      <w:r w:rsidRPr="0095239F">
        <w:rPr>
          <w:rFonts w:ascii="Arial" w:hAnsi="Arial" w:cs="Arial"/>
          <w:color w:val="000000" w:themeColor="text1"/>
          <w:sz w:val="21"/>
          <w:szCs w:val="21"/>
        </w:rPr>
        <w:t>, denominata “</w:t>
      </w:r>
      <w:r w:rsidR="00C64E93" w:rsidRPr="0095239F">
        <w:rPr>
          <w:rFonts w:ascii="Arial" w:hAnsi="Arial" w:cs="Arial"/>
          <w:color w:val="000000" w:themeColor="text1"/>
          <w:sz w:val="21"/>
          <w:szCs w:val="21"/>
        </w:rPr>
        <w:t>Amministrazione</w:t>
      </w:r>
      <w:r w:rsidRPr="0095239F">
        <w:rPr>
          <w:rFonts w:ascii="Arial" w:hAnsi="Arial" w:cs="Arial"/>
          <w:color w:val="000000" w:themeColor="text1"/>
          <w:sz w:val="21"/>
          <w:szCs w:val="21"/>
        </w:rPr>
        <w:t xml:space="preserve"> trasparente”, sottosezione “Altri contenuti” / “Whistleblowing”</w:t>
      </w:r>
      <w:r w:rsidR="004A77D0" w:rsidRPr="0095239F">
        <w:rPr>
          <w:rFonts w:ascii="Arial" w:hAnsi="Arial" w:cs="Arial"/>
          <w:color w:val="000000" w:themeColor="text1"/>
          <w:sz w:val="21"/>
          <w:szCs w:val="21"/>
        </w:rPr>
        <w:t>.</w:t>
      </w:r>
    </w:p>
    <w:p w14:paraId="1F5104FC" w14:textId="77777777" w:rsidR="006A6CFF" w:rsidRPr="0095239F" w:rsidRDefault="006A6CFF" w:rsidP="009A7E7D">
      <w:pPr>
        <w:pStyle w:val="Paragrafoelenco"/>
        <w:numPr>
          <w:ilvl w:val="0"/>
          <w:numId w:val="39"/>
        </w:numPr>
        <w:tabs>
          <w:tab w:val="left" w:pos="284"/>
        </w:tabs>
        <w:snapToGrid w:val="0"/>
        <w:spacing w:before="120" w:after="120" w:line="240" w:lineRule="atLeast"/>
        <w:jc w:val="both"/>
        <w:rPr>
          <w:rFonts w:ascii="Arial" w:hAnsi="Arial" w:cs="Arial"/>
          <w:color w:val="000000" w:themeColor="text1"/>
          <w:sz w:val="21"/>
          <w:szCs w:val="21"/>
        </w:rPr>
      </w:pPr>
      <w:r w:rsidRPr="0095239F">
        <w:rPr>
          <w:rFonts w:ascii="Arial" w:hAnsi="Arial" w:cs="Arial"/>
          <w:color w:val="000000" w:themeColor="text1"/>
          <w:sz w:val="21"/>
          <w:szCs w:val="21"/>
        </w:rPr>
        <w:t xml:space="preserve">adegua i propri standard contrattuali nell’ottica di consentire a tutti i soggetti di cui al comma 1, esterni </w:t>
      </w:r>
      <w:r w:rsidR="004B6F32" w:rsidRPr="0095239F">
        <w:rPr>
          <w:rFonts w:ascii="Arial" w:hAnsi="Arial" w:cs="Arial"/>
          <w:color w:val="000000" w:themeColor="text1"/>
          <w:sz w:val="21"/>
          <w:szCs w:val="21"/>
        </w:rPr>
        <w:t xml:space="preserve">a </w:t>
      </w:r>
      <w:r w:rsidR="00581314">
        <w:rPr>
          <w:rFonts w:ascii="Arial" w:hAnsi="Arial" w:cs="Arial"/>
          <w:color w:val="000000" w:themeColor="text1"/>
          <w:sz w:val="21"/>
          <w:szCs w:val="21"/>
        </w:rPr>
        <w:t>Co.Re.Di.</w:t>
      </w:r>
      <w:r w:rsidRPr="0095239F">
        <w:rPr>
          <w:rFonts w:ascii="Arial" w:hAnsi="Arial" w:cs="Arial"/>
          <w:color w:val="000000" w:themeColor="text1"/>
          <w:sz w:val="21"/>
          <w:szCs w:val="21"/>
        </w:rPr>
        <w:t>, di effettuare la segnalazione, assicurando tutte le forme di accesso al canale a tal fine implementato.</w:t>
      </w:r>
    </w:p>
    <w:p w14:paraId="0238FC8F" w14:textId="77777777" w:rsidR="00DC7891" w:rsidRPr="0095239F" w:rsidRDefault="00661755" w:rsidP="00C64E93">
      <w:pPr>
        <w:pStyle w:val="Paragrafoelenco"/>
        <w:numPr>
          <w:ilvl w:val="1"/>
          <w:numId w:val="4"/>
        </w:numPr>
        <w:tabs>
          <w:tab w:val="left" w:pos="284"/>
        </w:tabs>
        <w:snapToGrid w:val="0"/>
        <w:spacing w:before="120" w:after="120" w:line="240" w:lineRule="atLeast"/>
        <w:ind w:left="0" w:firstLine="0"/>
        <w:jc w:val="both"/>
        <w:rPr>
          <w:rFonts w:ascii="Arial" w:hAnsi="Arial" w:cs="Arial"/>
          <w:color w:val="000000" w:themeColor="text1"/>
          <w:sz w:val="21"/>
          <w:szCs w:val="21"/>
        </w:rPr>
      </w:pPr>
      <w:r>
        <w:rPr>
          <w:rFonts w:ascii="Arial" w:hAnsi="Arial" w:cs="Arial"/>
          <w:color w:val="000000" w:themeColor="text1"/>
          <w:sz w:val="21"/>
          <w:szCs w:val="21"/>
        </w:rPr>
        <w:t xml:space="preserve">Co.Re.Di. </w:t>
      </w:r>
      <w:r w:rsidR="00DC7891" w:rsidRPr="0095239F">
        <w:rPr>
          <w:rFonts w:ascii="Arial" w:hAnsi="Arial" w:cs="Arial"/>
          <w:color w:val="000000" w:themeColor="text1"/>
          <w:sz w:val="21"/>
          <w:szCs w:val="21"/>
        </w:rPr>
        <w:t xml:space="preserve">garantisce adeguati percorsi formativi in tema di </w:t>
      </w:r>
      <w:r w:rsidR="00DC7891" w:rsidRPr="0095239F">
        <w:rPr>
          <w:rFonts w:ascii="Arial" w:hAnsi="Arial" w:cs="Arial"/>
          <w:i/>
          <w:color w:val="000000" w:themeColor="text1"/>
          <w:sz w:val="21"/>
          <w:szCs w:val="21"/>
        </w:rPr>
        <w:t>whistleblowing</w:t>
      </w:r>
      <w:r w:rsidR="00DC7891" w:rsidRPr="0095239F">
        <w:rPr>
          <w:rFonts w:ascii="Arial" w:hAnsi="Arial" w:cs="Arial"/>
          <w:color w:val="000000" w:themeColor="text1"/>
          <w:sz w:val="21"/>
          <w:szCs w:val="21"/>
        </w:rPr>
        <w:t xml:space="preserve"> in favore del RPCT.</w:t>
      </w:r>
    </w:p>
    <w:p w14:paraId="5F3DB896" w14:textId="77777777" w:rsidR="00647F0D" w:rsidRPr="0095239F" w:rsidRDefault="00661755">
      <w:pPr>
        <w:pStyle w:val="Paragrafoelenco"/>
        <w:numPr>
          <w:ilvl w:val="1"/>
          <w:numId w:val="4"/>
        </w:numPr>
        <w:tabs>
          <w:tab w:val="left" w:pos="284"/>
        </w:tabs>
        <w:snapToGrid w:val="0"/>
        <w:spacing w:before="120" w:after="120" w:line="240" w:lineRule="atLeast"/>
        <w:ind w:left="0" w:firstLine="0"/>
        <w:jc w:val="both"/>
        <w:rPr>
          <w:rFonts w:ascii="Arial" w:hAnsi="Arial" w:cs="Arial"/>
          <w:color w:val="000000" w:themeColor="text1"/>
          <w:sz w:val="21"/>
          <w:szCs w:val="21"/>
        </w:rPr>
      </w:pPr>
      <w:r>
        <w:rPr>
          <w:rFonts w:ascii="Arial" w:hAnsi="Arial" w:cs="Arial"/>
          <w:color w:val="000000" w:themeColor="text1"/>
          <w:sz w:val="21"/>
          <w:szCs w:val="21"/>
        </w:rPr>
        <w:t xml:space="preserve">Co.Re.Di. </w:t>
      </w:r>
      <w:r w:rsidR="00006F0A" w:rsidRPr="0095239F">
        <w:rPr>
          <w:rFonts w:ascii="Arial" w:hAnsi="Arial" w:cs="Arial"/>
          <w:color w:val="000000" w:themeColor="text1"/>
          <w:sz w:val="21"/>
          <w:szCs w:val="21"/>
        </w:rPr>
        <w:t xml:space="preserve">garantisce </w:t>
      </w:r>
      <w:r w:rsidR="00DC7891" w:rsidRPr="0095239F">
        <w:rPr>
          <w:rFonts w:ascii="Arial" w:hAnsi="Arial" w:cs="Arial"/>
          <w:color w:val="000000" w:themeColor="text1"/>
          <w:sz w:val="21"/>
          <w:szCs w:val="21"/>
        </w:rPr>
        <w:t xml:space="preserve">altresì </w:t>
      </w:r>
      <w:r w:rsidR="00006F0A" w:rsidRPr="0095239F">
        <w:rPr>
          <w:rFonts w:ascii="Arial" w:hAnsi="Arial" w:cs="Arial"/>
          <w:color w:val="000000" w:themeColor="text1"/>
          <w:sz w:val="21"/>
          <w:szCs w:val="21"/>
        </w:rPr>
        <w:t xml:space="preserve">a tutto il proprio personale dipendente la partecipazione a sessioni formative in materia di </w:t>
      </w:r>
      <w:r w:rsidR="00006F0A" w:rsidRPr="0095239F">
        <w:rPr>
          <w:rFonts w:ascii="Arial" w:hAnsi="Arial" w:cs="Arial"/>
          <w:i/>
          <w:color w:val="000000" w:themeColor="text1"/>
          <w:sz w:val="21"/>
          <w:szCs w:val="21"/>
        </w:rPr>
        <w:t>whistleblowing</w:t>
      </w:r>
      <w:r w:rsidR="00006F0A" w:rsidRPr="0095239F">
        <w:rPr>
          <w:rFonts w:ascii="Arial" w:hAnsi="Arial" w:cs="Arial"/>
          <w:color w:val="000000" w:themeColor="text1"/>
          <w:sz w:val="21"/>
          <w:szCs w:val="21"/>
        </w:rPr>
        <w:t xml:space="preserve"> al fine di evidenziare l’importanza dello strumento, favorirne l’utilizzo e prevenire pratiche distorte.</w:t>
      </w:r>
    </w:p>
    <w:p w14:paraId="5DDF4D00" w14:textId="77777777" w:rsidR="00647F0D" w:rsidRPr="0095239F" w:rsidRDefault="00661755" w:rsidP="00DC7891">
      <w:pPr>
        <w:pStyle w:val="Paragrafoelenco"/>
        <w:numPr>
          <w:ilvl w:val="1"/>
          <w:numId w:val="4"/>
        </w:numPr>
        <w:tabs>
          <w:tab w:val="left" w:pos="284"/>
        </w:tabs>
        <w:snapToGrid w:val="0"/>
        <w:spacing w:before="120" w:after="120" w:line="240" w:lineRule="atLeast"/>
        <w:ind w:left="0" w:firstLine="0"/>
        <w:jc w:val="both"/>
        <w:rPr>
          <w:rFonts w:ascii="Arial" w:hAnsi="Arial" w:cs="Arial"/>
          <w:color w:val="000000" w:themeColor="text1"/>
          <w:sz w:val="21"/>
          <w:szCs w:val="21"/>
        </w:rPr>
      </w:pPr>
      <w:r>
        <w:rPr>
          <w:rFonts w:ascii="Arial" w:hAnsi="Arial" w:cs="Arial"/>
          <w:color w:val="000000" w:themeColor="text1"/>
          <w:sz w:val="21"/>
          <w:szCs w:val="21"/>
        </w:rPr>
        <w:t xml:space="preserve">Co.Re.Di. </w:t>
      </w:r>
      <w:r w:rsidR="00006F0A" w:rsidRPr="0095239F">
        <w:rPr>
          <w:rFonts w:ascii="Arial" w:hAnsi="Arial" w:cs="Arial"/>
          <w:color w:val="000000" w:themeColor="text1"/>
          <w:sz w:val="21"/>
          <w:szCs w:val="21"/>
        </w:rPr>
        <w:t xml:space="preserve">intraprende ogni ulteriore iniziativa di sensibilizzazione ricorrendo a tutti gli strumenti che saranno ritenuti idonei a divulgare la conoscenza dell’istituto (a titolo esemplificativo: eventi, articoli, studi, </w:t>
      </w:r>
      <w:r w:rsidR="00006F0A" w:rsidRPr="0095239F">
        <w:rPr>
          <w:rFonts w:ascii="Arial" w:hAnsi="Arial" w:cs="Arial"/>
          <w:i/>
          <w:color w:val="000000" w:themeColor="text1"/>
          <w:sz w:val="21"/>
          <w:szCs w:val="21"/>
        </w:rPr>
        <w:t>newsletter</w:t>
      </w:r>
      <w:r w:rsidR="00006F0A" w:rsidRPr="0095239F">
        <w:rPr>
          <w:rFonts w:ascii="Arial" w:hAnsi="Arial" w:cs="Arial"/>
          <w:color w:val="000000" w:themeColor="text1"/>
          <w:sz w:val="21"/>
          <w:szCs w:val="21"/>
        </w:rPr>
        <w:t xml:space="preserve"> e portale </w:t>
      </w:r>
      <w:r w:rsidR="00006F0A" w:rsidRPr="0095239F">
        <w:rPr>
          <w:rFonts w:ascii="Arial" w:hAnsi="Arial" w:cs="Arial"/>
          <w:i/>
          <w:iCs/>
          <w:color w:val="000000" w:themeColor="text1"/>
          <w:sz w:val="21"/>
          <w:szCs w:val="21"/>
        </w:rPr>
        <w:t>internet</w:t>
      </w:r>
      <w:r w:rsidR="00006F0A" w:rsidRPr="0095239F">
        <w:rPr>
          <w:rFonts w:ascii="Arial" w:hAnsi="Arial" w:cs="Arial"/>
          <w:color w:val="000000" w:themeColor="text1"/>
          <w:sz w:val="21"/>
          <w:szCs w:val="21"/>
        </w:rPr>
        <w:t>, etc.).</w:t>
      </w:r>
    </w:p>
    <w:p w14:paraId="5A99E92B" w14:textId="77777777" w:rsidR="00DC7891" w:rsidRPr="0095239F" w:rsidRDefault="00DC7891" w:rsidP="00DC7891">
      <w:pPr>
        <w:pStyle w:val="Paragrafoelenco"/>
        <w:tabs>
          <w:tab w:val="left" w:pos="284"/>
        </w:tabs>
        <w:snapToGrid w:val="0"/>
        <w:spacing w:before="120" w:after="120" w:line="240" w:lineRule="atLeast"/>
        <w:ind w:left="0"/>
        <w:jc w:val="both"/>
        <w:rPr>
          <w:rFonts w:ascii="Arial" w:hAnsi="Arial" w:cs="Arial"/>
          <w:color w:val="000000" w:themeColor="text1"/>
          <w:sz w:val="21"/>
          <w:szCs w:val="21"/>
        </w:rPr>
      </w:pPr>
    </w:p>
    <w:p w14:paraId="5D92ED3D" w14:textId="77777777" w:rsidR="00647F0D" w:rsidRPr="0095239F" w:rsidRDefault="00006F0A">
      <w:pPr>
        <w:pStyle w:val="Paragrafoelenco"/>
        <w:snapToGrid w:val="0"/>
        <w:spacing w:before="120" w:after="120" w:line="240" w:lineRule="atLeast"/>
        <w:ind w:left="0"/>
        <w:jc w:val="center"/>
        <w:outlineLvl w:val="0"/>
        <w:rPr>
          <w:rFonts w:ascii="Arial" w:hAnsi="Arial" w:cs="Arial"/>
          <w:b/>
          <w:color w:val="000000" w:themeColor="text1"/>
          <w:sz w:val="21"/>
          <w:szCs w:val="21"/>
        </w:rPr>
      </w:pPr>
      <w:r w:rsidRPr="0095239F">
        <w:rPr>
          <w:rFonts w:ascii="Arial" w:hAnsi="Arial" w:cs="Arial"/>
          <w:b/>
          <w:color w:val="000000" w:themeColor="text1"/>
          <w:sz w:val="21"/>
          <w:szCs w:val="21"/>
        </w:rPr>
        <w:t xml:space="preserve">Art. </w:t>
      </w:r>
      <w:r w:rsidR="00743C6F" w:rsidRPr="0095239F">
        <w:rPr>
          <w:rFonts w:ascii="Arial" w:hAnsi="Arial" w:cs="Arial"/>
          <w:b/>
          <w:color w:val="000000" w:themeColor="text1"/>
          <w:sz w:val="21"/>
          <w:szCs w:val="21"/>
        </w:rPr>
        <w:t>2</w:t>
      </w:r>
      <w:r w:rsidR="0006178A" w:rsidRPr="0095239F">
        <w:rPr>
          <w:rFonts w:ascii="Arial" w:hAnsi="Arial" w:cs="Arial"/>
          <w:b/>
          <w:color w:val="000000" w:themeColor="text1"/>
          <w:sz w:val="21"/>
          <w:szCs w:val="21"/>
        </w:rPr>
        <w:t>3</w:t>
      </w:r>
    </w:p>
    <w:p w14:paraId="68A41619" w14:textId="77777777" w:rsidR="00647F0D" w:rsidRPr="0095239F" w:rsidRDefault="00006F0A" w:rsidP="00D97E24">
      <w:pPr>
        <w:pStyle w:val="Paragrafoelenco"/>
        <w:shd w:val="clear" w:color="auto" w:fill="002060"/>
        <w:snapToGrid w:val="0"/>
        <w:spacing w:before="120" w:after="120" w:line="240" w:lineRule="atLeast"/>
        <w:ind w:left="0"/>
        <w:jc w:val="center"/>
        <w:outlineLvl w:val="0"/>
        <w:rPr>
          <w:rFonts w:ascii="Arial" w:hAnsi="Arial" w:cs="Arial"/>
          <w:b/>
          <w:i/>
          <w:color w:val="FFFFFF" w:themeColor="background1"/>
          <w:sz w:val="21"/>
          <w:szCs w:val="21"/>
        </w:rPr>
      </w:pPr>
      <w:r w:rsidRPr="0095239F">
        <w:rPr>
          <w:rFonts w:ascii="Arial" w:hAnsi="Arial" w:cs="Arial"/>
          <w:b/>
          <w:i/>
          <w:color w:val="FFFFFF" w:themeColor="background1"/>
          <w:sz w:val="21"/>
          <w:szCs w:val="21"/>
        </w:rPr>
        <w:t>(Adozione, entrata in vigore e revisione della Procedura)</w:t>
      </w:r>
    </w:p>
    <w:p w14:paraId="79F0AE38" w14:textId="77777777" w:rsidR="00647F0D" w:rsidRPr="0095239F" w:rsidRDefault="00006F0A">
      <w:pPr>
        <w:pStyle w:val="Paragrafoelenco"/>
        <w:numPr>
          <w:ilvl w:val="1"/>
          <w:numId w:val="8"/>
        </w:numPr>
        <w:tabs>
          <w:tab w:val="left" w:pos="0"/>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La presente Procedura è adottata con delibera del</w:t>
      </w:r>
      <w:r w:rsidR="00661755">
        <w:rPr>
          <w:rFonts w:ascii="Arial" w:hAnsi="Arial" w:cs="Arial"/>
          <w:color w:val="000000" w:themeColor="text1"/>
          <w:sz w:val="21"/>
          <w:szCs w:val="21"/>
        </w:rPr>
        <w:t xml:space="preserve">la Commissione </w:t>
      </w:r>
      <w:r w:rsidRPr="0095239F">
        <w:rPr>
          <w:rFonts w:ascii="Arial" w:hAnsi="Arial" w:cs="Arial"/>
          <w:color w:val="000000" w:themeColor="text1"/>
          <w:sz w:val="21"/>
          <w:szCs w:val="21"/>
        </w:rPr>
        <w:t xml:space="preserve">di </w:t>
      </w:r>
      <w:r w:rsidR="00661755">
        <w:rPr>
          <w:rFonts w:ascii="Arial" w:hAnsi="Arial" w:cs="Arial"/>
          <w:color w:val="000000" w:themeColor="text1"/>
          <w:sz w:val="21"/>
          <w:szCs w:val="21"/>
        </w:rPr>
        <w:t xml:space="preserve">Co.Re.Di. </w:t>
      </w:r>
      <w:r w:rsidRPr="0095239F">
        <w:rPr>
          <w:rFonts w:ascii="Arial" w:hAnsi="Arial" w:cs="Arial"/>
          <w:color w:val="000000" w:themeColor="text1"/>
          <w:sz w:val="21"/>
          <w:szCs w:val="21"/>
        </w:rPr>
        <w:t xml:space="preserve">ed entra in vigore a decorrere </w:t>
      </w:r>
      <w:r w:rsidR="00DC7891" w:rsidRPr="0095239F">
        <w:rPr>
          <w:rFonts w:ascii="Arial" w:hAnsi="Arial" w:cs="Arial"/>
          <w:color w:val="000000" w:themeColor="text1"/>
          <w:sz w:val="21"/>
          <w:szCs w:val="21"/>
        </w:rPr>
        <w:t xml:space="preserve">dal </w:t>
      </w:r>
      <w:r w:rsidR="00DC7891" w:rsidRPr="0095239F">
        <w:rPr>
          <w:rFonts w:ascii="Arial" w:hAnsi="Arial" w:cs="Arial"/>
          <w:b/>
          <w:color w:val="000000" w:themeColor="text1"/>
          <w:sz w:val="21"/>
          <w:szCs w:val="21"/>
        </w:rPr>
        <w:t>15 luglio 2023</w:t>
      </w:r>
      <w:r w:rsidRPr="0095239F">
        <w:rPr>
          <w:rFonts w:ascii="Arial" w:hAnsi="Arial" w:cs="Arial"/>
          <w:color w:val="000000" w:themeColor="text1"/>
          <w:sz w:val="21"/>
          <w:szCs w:val="21"/>
        </w:rPr>
        <w:t>.</w:t>
      </w:r>
    </w:p>
    <w:p w14:paraId="2158A530" w14:textId="77777777" w:rsidR="00647F0D" w:rsidRPr="0095239F" w:rsidRDefault="00006F0A">
      <w:pPr>
        <w:pStyle w:val="Paragrafoelenco"/>
        <w:numPr>
          <w:ilvl w:val="1"/>
          <w:numId w:val="8"/>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Eventuali revisioni o modifiche della presente Procedura sono </w:t>
      </w:r>
      <w:r w:rsidR="00DC7891" w:rsidRPr="0095239F">
        <w:rPr>
          <w:rFonts w:ascii="Arial" w:hAnsi="Arial" w:cs="Arial"/>
          <w:color w:val="000000" w:themeColor="text1"/>
          <w:sz w:val="21"/>
          <w:szCs w:val="21"/>
        </w:rPr>
        <w:t xml:space="preserve">proposte dal RPCT e </w:t>
      </w:r>
      <w:r w:rsidRPr="0095239F">
        <w:rPr>
          <w:rFonts w:ascii="Arial" w:hAnsi="Arial" w:cs="Arial"/>
          <w:color w:val="000000" w:themeColor="text1"/>
          <w:sz w:val="21"/>
          <w:szCs w:val="21"/>
        </w:rPr>
        <w:t>adottate con Delibera de</w:t>
      </w:r>
      <w:r w:rsidR="00581314">
        <w:rPr>
          <w:rFonts w:ascii="Arial" w:hAnsi="Arial" w:cs="Arial"/>
          <w:color w:val="000000" w:themeColor="text1"/>
          <w:sz w:val="21"/>
          <w:szCs w:val="21"/>
        </w:rPr>
        <w:t>lla Commissione</w:t>
      </w:r>
      <w:r w:rsidRPr="0095239F">
        <w:rPr>
          <w:rFonts w:ascii="Arial" w:hAnsi="Arial" w:cs="Arial"/>
          <w:color w:val="000000" w:themeColor="text1"/>
          <w:sz w:val="21"/>
          <w:szCs w:val="21"/>
        </w:rPr>
        <w:t>.</w:t>
      </w:r>
    </w:p>
    <w:p w14:paraId="60C5EC3D" w14:textId="77777777" w:rsidR="00A73317" w:rsidRPr="0095239F" w:rsidRDefault="00006F0A" w:rsidP="00A73317">
      <w:pPr>
        <w:pStyle w:val="Paragrafoelenco"/>
        <w:numPr>
          <w:ilvl w:val="1"/>
          <w:numId w:val="8"/>
        </w:numPr>
        <w:tabs>
          <w:tab w:val="left" w:pos="284"/>
        </w:tabs>
        <w:snapToGrid w:val="0"/>
        <w:spacing w:before="120" w:after="120" w:line="240" w:lineRule="atLeast"/>
        <w:ind w:left="0" w:firstLine="0"/>
        <w:jc w:val="both"/>
        <w:rPr>
          <w:rFonts w:ascii="Arial" w:hAnsi="Arial" w:cs="Arial"/>
          <w:color w:val="000000" w:themeColor="text1"/>
          <w:sz w:val="21"/>
          <w:szCs w:val="21"/>
        </w:rPr>
      </w:pPr>
      <w:r w:rsidRPr="0095239F">
        <w:rPr>
          <w:rFonts w:ascii="Arial" w:hAnsi="Arial" w:cs="Arial"/>
          <w:color w:val="000000" w:themeColor="text1"/>
          <w:sz w:val="21"/>
          <w:szCs w:val="21"/>
        </w:rPr>
        <w:t xml:space="preserve">La presente Procedura è comunicata a tutti i dipendenti di </w:t>
      </w:r>
      <w:r w:rsidR="00661755">
        <w:rPr>
          <w:rFonts w:ascii="Arial" w:hAnsi="Arial" w:cs="Arial"/>
          <w:color w:val="000000" w:themeColor="text1"/>
          <w:sz w:val="21"/>
          <w:szCs w:val="21"/>
        </w:rPr>
        <w:t>Co.Re.Di.</w:t>
      </w:r>
      <w:r w:rsidR="00AC3DFC" w:rsidRPr="0095239F">
        <w:rPr>
          <w:rFonts w:ascii="Arial" w:hAnsi="Arial" w:cs="Arial"/>
          <w:color w:val="000000" w:themeColor="text1"/>
          <w:sz w:val="21"/>
          <w:szCs w:val="21"/>
        </w:rPr>
        <w:t>,</w:t>
      </w:r>
      <w:r w:rsidRPr="0095239F">
        <w:rPr>
          <w:rFonts w:ascii="Arial" w:hAnsi="Arial" w:cs="Arial"/>
          <w:color w:val="000000" w:themeColor="text1"/>
          <w:sz w:val="21"/>
          <w:szCs w:val="21"/>
        </w:rPr>
        <w:t xml:space="preserve"> nonché pubblicata sul sito internet istituzionale, sezione “</w:t>
      </w:r>
      <w:r w:rsidR="00C64E93" w:rsidRPr="0095239F">
        <w:rPr>
          <w:rFonts w:ascii="Arial" w:hAnsi="Arial" w:cs="Arial"/>
          <w:color w:val="000000" w:themeColor="text1"/>
          <w:sz w:val="21"/>
          <w:szCs w:val="21"/>
        </w:rPr>
        <w:t xml:space="preserve">Amministrazione </w:t>
      </w:r>
      <w:r w:rsidRPr="0095239F">
        <w:rPr>
          <w:rFonts w:ascii="Arial" w:hAnsi="Arial" w:cs="Arial"/>
          <w:color w:val="000000" w:themeColor="text1"/>
          <w:sz w:val="21"/>
          <w:szCs w:val="21"/>
        </w:rPr>
        <w:t xml:space="preserve">Trasparente” nonché resa disponibile nella </w:t>
      </w:r>
      <w:r w:rsidRPr="0095239F">
        <w:rPr>
          <w:rFonts w:ascii="Arial" w:hAnsi="Arial" w:cs="Arial"/>
          <w:i/>
          <w:iCs/>
          <w:color w:val="000000" w:themeColor="text1"/>
          <w:sz w:val="21"/>
          <w:szCs w:val="21"/>
        </w:rPr>
        <w:t>intranet</w:t>
      </w:r>
      <w:r w:rsidRPr="0095239F">
        <w:rPr>
          <w:rFonts w:ascii="Arial" w:hAnsi="Arial" w:cs="Arial"/>
          <w:color w:val="000000" w:themeColor="text1"/>
          <w:sz w:val="21"/>
          <w:szCs w:val="21"/>
        </w:rPr>
        <w:t xml:space="preserve"> aziendale.</w:t>
      </w:r>
    </w:p>
    <w:p w14:paraId="2404DD24" w14:textId="77777777" w:rsidR="00647F0D" w:rsidRPr="0095239F" w:rsidRDefault="00647F0D">
      <w:pPr>
        <w:pStyle w:val="Standard"/>
        <w:snapToGrid w:val="0"/>
        <w:spacing w:before="120" w:after="120" w:line="240" w:lineRule="atLeast"/>
        <w:jc w:val="both"/>
        <w:rPr>
          <w:rFonts w:ascii="Arial" w:hAnsi="Arial" w:cs="Arial"/>
          <w:color w:val="000000" w:themeColor="text1"/>
          <w:sz w:val="21"/>
          <w:szCs w:val="21"/>
        </w:rPr>
      </w:pPr>
    </w:p>
    <w:p w14:paraId="69A48704" w14:textId="77777777" w:rsidR="00647F0D" w:rsidRPr="0095239F" w:rsidRDefault="00006F0A">
      <w:pPr>
        <w:pStyle w:val="Paragrafoelenco"/>
        <w:snapToGrid w:val="0"/>
        <w:spacing w:before="120" w:after="120" w:line="240" w:lineRule="atLeast"/>
        <w:ind w:left="0"/>
        <w:jc w:val="both"/>
        <w:rPr>
          <w:rFonts w:ascii="Arial" w:hAnsi="Arial" w:cs="Arial"/>
          <w:b/>
          <w:color w:val="000000" w:themeColor="text1"/>
          <w:sz w:val="21"/>
          <w:szCs w:val="21"/>
        </w:rPr>
      </w:pPr>
      <w:r w:rsidRPr="0095239F">
        <w:rPr>
          <w:rFonts w:ascii="Arial" w:hAnsi="Arial" w:cs="Arial"/>
          <w:b/>
          <w:color w:val="000000" w:themeColor="text1"/>
          <w:sz w:val="21"/>
          <w:szCs w:val="21"/>
        </w:rPr>
        <w:t>ALLEGATO</w:t>
      </w:r>
    </w:p>
    <w:p w14:paraId="67DC9598" w14:textId="77777777" w:rsidR="00647F0D" w:rsidRPr="0025672A" w:rsidRDefault="0099436B" w:rsidP="009A7E7D">
      <w:pPr>
        <w:pStyle w:val="Paragrafoelenco"/>
        <w:numPr>
          <w:ilvl w:val="0"/>
          <w:numId w:val="19"/>
        </w:numPr>
        <w:snapToGrid w:val="0"/>
        <w:spacing w:before="120" w:after="120" w:line="240" w:lineRule="atLeast"/>
        <w:ind w:left="284" w:hanging="284"/>
        <w:jc w:val="both"/>
        <w:rPr>
          <w:rFonts w:ascii="Arial" w:hAnsi="Arial" w:cs="Arial"/>
          <w:color w:val="000000" w:themeColor="text1"/>
          <w:sz w:val="21"/>
          <w:szCs w:val="21"/>
        </w:rPr>
      </w:pPr>
      <w:r w:rsidRPr="0025672A">
        <w:rPr>
          <w:rFonts w:ascii="Arial" w:hAnsi="Arial" w:cs="Arial"/>
          <w:color w:val="000000" w:themeColor="text1"/>
          <w:sz w:val="21"/>
          <w:szCs w:val="21"/>
        </w:rPr>
        <w:t>Allegato 1 al Decreto Legislativo 10 marzo 2023, n. 24</w:t>
      </w:r>
      <w:r w:rsidR="00127795" w:rsidRPr="0025672A">
        <w:rPr>
          <w:rFonts w:ascii="Arial" w:hAnsi="Arial" w:cs="Arial"/>
          <w:color w:val="000000" w:themeColor="text1"/>
          <w:sz w:val="21"/>
          <w:szCs w:val="21"/>
        </w:rPr>
        <w:t>.</w:t>
      </w:r>
    </w:p>
    <w:p w14:paraId="1463CCB3" w14:textId="77777777" w:rsidR="00127795" w:rsidRPr="0025672A" w:rsidRDefault="00127795" w:rsidP="009A7E7D">
      <w:pPr>
        <w:pStyle w:val="Paragrafoelenco"/>
        <w:numPr>
          <w:ilvl w:val="0"/>
          <w:numId w:val="19"/>
        </w:numPr>
        <w:snapToGrid w:val="0"/>
        <w:spacing w:before="120" w:after="120" w:line="240" w:lineRule="atLeast"/>
        <w:ind w:left="284" w:hanging="284"/>
        <w:jc w:val="both"/>
        <w:rPr>
          <w:rFonts w:ascii="Arial" w:hAnsi="Arial" w:cs="Arial"/>
          <w:color w:val="000000" w:themeColor="text1"/>
          <w:sz w:val="21"/>
          <w:szCs w:val="21"/>
        </w:rPr>
      </w:pPr>
      <w:r w:rsidRPr="0025672A">
        <w:rPr>
          <w:rFonts w:ascii="Arial" w:hAnsi="Arial" w:cs="Arial"/>
          <w:color w:val="000000" w:themeColor="text1"/>
          <w:sz w:val="21"/>
          <w:szCs w:val="21"/>
        </w:rPr>
        <w:t>I</w:t>
      </w:r>
      <w:r w:rsidR="0075217C" w:rsidRPr="0025672A">
        <w:rPr>
          <w:rFonts w:ascii="Arial" w:hAnsi="Arial" w:cs="Arial"/>
          <w:color w:val="000000" w:themeColor="text1"/>
          <w:sz w:val="21"/>
          <w:szCs w:val="21"/>
        </w:rPr>
        <w:t xml:space="preserve">ndicazioni </w:t>
      </w:r>
      <w:r w:rsidRPr="0025672A">
        <w:rPr>
          <w:rFonts w:ascii="Arial" w:hAnsi="Arial" w:cs="Arial"/>
          <w:color w:val="000000" w:themeColor="text1"/>
          <w:sz w:val="21"/>
          <w:szCs w:val="21"/>
        </w:rPr>
        <w:t>per la segnalazione esterna</w:t>
      </w:r>
      <w:r w:rsidR="001C0E1C" w:rsidRPr="0025672A">
        <w:rPr>
          <w:rFonts w:ascii="Arial" w:hAnsi="Arial" w:cs="Arial"/>
          <w:color w:val="000000" w:themeColor="text1"/>
          <w:sz w:val="21"/>
          <w:szCs w:val="21"/>
        </w:rPr>
        <w:t xml:space="preserve">, la denuncia </w:t>
      </w:r>
      <w:r w:rsidRPr="0025672A">
        <w:rPr>
          <w:rFonts w:ascii="Arial" w:hAnsi="Arial" w:cs="Arial"/>
          <w:color w:val="000000" w:themeColor="text1"/>
          <w:sz w:val="21"/>
          <w:szCs w:val="21"/>
        </w:rPr>
        <w:t>e la divulgazione pubblica</w:t>
      </w:r>
      <w:r w:rsidR="001C0E1C" w:rsidRPr="0025672A">
        <w:rPr>
          <w:rFonts w:ascii="Arial" w:hAnsi="Arial" w:cs="Arial"/>
          <w:color w:val="000000" w:themeColor="text1"/>
          <w:sz w:val="21"/>
          <w:szCs w:val="21"/>
        </w:rPr>
        <w:t>.</w:t>
      </w:r>
    </w:p>
    <w:p w14:paraId="53B0B8C2" w14:textId="77777777" w:rsidR="0099436B" w:rsidRPr="0025672A" w:rsidRDefault="0066772A" w:rsidP="009A7E7D">
      <w:pPr>
        <w:pStyle w:val="Paragrafoelenco"/>
        <w:numPr>
          <w:ilvl w:val="0"/>
          <w:numId w:val="19"/>
        </w:numPr>
        <w:snapToGrid w:val="0"/>
        <w:spacing w:before="120" w:after="120" w:line="240" w:lineRule="atLeast"/>
        <w:ind w:left="284" w:hanging="284"/>
        <w:jc w:val="both"/>
        <w:rPr>
          <w:rFonts w:ascii="Arial" w:hAnsi="Arial" w:cs="Arial"/>
          <w:color w:val="000000" w:themeColor="text1"/>
          <w:sz w:val="21"/>
          <w:szCs w:val="21"/>
        </w:rPr>
      </w:pPr>
      <w:r w:rsidRPr="0025672A">
        <w:rPr>
          <w:rFonts w:ascii="Arial" w:hAnsi="Arial" w:cs="Arial"/>
          <w:color w:val="000000" w:themeColor="text1"/>
          <w:sz w:val="21"/>
          <w:szCs w:val="21"/>
        </w:rPr>
        <w:t xml:space="preserve">Informativa in merito al trattamento dei dati personali. </w:t>
      </w:r>
    </w:p>
    <w:p w14:paraId="266D3AB0" w14:textId="21AB2647" w:rsidR="00412DB7" w:rsidRPr="00167C6B" w:rsidRDefault="0099436B" w:rsidP="00167C6B">
      <w:pPr>
        <w:pStyle w:val="Paragrafoelenco"/>
        <w:numPr>
          <w:ilvl w:val="0"/>
          <w:numId w:val="19"/>
        </w:numPr>
        <w:snapToGrid w:val="0"/>
        <w:spacing w:before="120" w:after="120" w:line="240" w:lineRule="atLeast"/>
        <w:ind w:left="284" w:hanging="284"/>
        <w:jc w:val="both"/>
        <w:rPr>
          <w:rFonts w:ascii="Arial" w:hAnsi="Arial" w:cs="Arial"/>
          <w:color w:val="000000" w:themeColor="text1"/>
          <w:sz w:val="21"/>
          <w:szCs w:val="21"/>
        </w:rPr>
      </w:pPr>
      <w:r w:rsidRPr="0025672A">
        <w:rPr>
          <w:rFonts w:ascii="Arial" w:hAnsi="Arial" w:cs="Arial"/>
          <w:color w:val="000000" w:themeColor="text1"/>
          <w:sz w:val="21"/>
          <w:szCs w:val="21"/>
        </w:rPr>
        <w:t xml:space="preserve">Modello per la Segnalazione </w:t>
      </w:r>
      <w:r w:rsidRPr="0025672A">
        <w:rPr>
          <w:rFonts w:ascii="Arial" w:hAnsi="Arial" w:cs="Arial"/>
          <w:i/>
          <w:color w:val="000000" w:themeColor="text1"/>
          <w:sz w:val="21"/>
          <w:szCs w:val="21"/>
        </w:rPr>
        <w:t>Whistleblowing</w:t>
      </w:r>
      <w:r w:rsidR="00167C6B">
        <w:rPr>
          <w:rFonts w:ascii="Arial" w:hAnsi="Arial" w:cs="Arial"/>
          <w:b/>
          <w:color w:val="000000" w:themeColor="text1"/>
          <w:sz w:val="16"/>
          <w:szCs w:val="21"/>
        </w:rPr>
        <w:t>.</w:t>
      </w:r>
    </w:p>
    <w:p w14:paraId="02C8D4E2" w14:textId="2977FB28" w:rsidR="00167C6B" w:rsidRDefault="00167C6B">
      <w:pPr>
        <w:widowControl/>
        <w:textAlignment w:val="auto"/>
        <w:rPr>
          <w:rFonts w:ascii="Arial" w:hAnsi="Arial" w:cs="Arial"/>
          <w:color w:val="000000" w:themeColor="text1"/>
          <w:sz w:val="21"/>
          <w:szCs w:val="21"/>
        </w:rPr>
      </w:pPr>
      <w:r>
        <w:rPr>
          <w:rFonts w:ascii="Arial" w:hAnsi="Arial" w:cs="Arial"/>
          <w:color w:val="000000" w:themeColor="text1"/>
          <w:sz w:val="21"/>
          <w:szCs w:val="21"/>
        </w:rPr>
        <w:br w:type="page"/>
      </w:r>
    </w:p>
    <w:p w14:paraId="68127AF2" w14:textId="77777777" w:rsidR="00BE2EE6" w:rsidRPr="0095239F" w:rsidRDefault="00BE2EE6" w:rsidP="00A73317">
      <w:pPr>
        <w:snapToGrid w:val="0"/>
        <w:spacing w:before="120" w:after="120" w:line="240" w:lineRule="atLeast"/>
        <w:jc w:val="both"/>
        <w:rPr>
          <w:rFonts w:ascii="Arial" w:hAnsi="Arial" w:cs="Arial"/>
          <w:color w:val="000000" w:themeColor="text1"/>
          <w:sz w:val="21"/>
        </w:rPr>
      </w:pPr>
    </w:p>
    <w:p w14:paraId="47713C57" w14:textId="77777777" w:rsidR="00D5281D" w:rsidRPr="0095239F" w:rsidRDefault="00D5281D" w:rsidP="00D97E24">
      <w:pPr>
        <w:pStyle w:val="Standard"/>
        <w:shd w:val="clear" w:color="auto" w:fill="002060"/>
        <w:spacing w:after="0"/>
        <w:jc w:val="center"/>
        <w:rPr>
          <w:rFonts w:ascii="Arial" w:hAnsi="Arial" w:cs="Arial"/>
          <w:b/>
          <w:bCs/>
          <w:color w:val="FFFFFF" w:themeColor="background1"/>
          <w:sz w:val="24"/>
          <w:szCs w:val="28"/>
        </w:rPr>
      </w:pPr>
    </w:p>
    <w:p w14:paraId="5E24BD9B" w14:textId="77777777" w:rsidR="0099436B" w:rsidRPr="0095239F" w:rsidRDefault="0099436B" w:rsidP="00D97E24">
      <w:pPr>
        <w:pStyle w:val="Standard"/>
        <w:shd w:val="clear" w:color="auto" w:fill="002060"/>
        <w:spacing w:after="0"/>
        <w:jc w:val="center"/>
        <w:rPr>
          <w:rFonts w:ascii="Arial" w:hAnsi="Arial" w:cs="Arial"/>
          <w:b/>
          <w:bCs/>
          <w:color w:val="FFFFFF" w:themeColor="background1"/>
          <w:sz w:val="24"/>
          <w:szCs w:val="28"/>
        </w:rPr>
      </w:pPr>
      <w:r w:rsidRPr="0095239F">
        <w:rPr>
          <w:rFonts w:ascii="Arial" w:hAnsi="Arial" w:cs="Arial"/>
          <w:b/>
          <w:bCs/>
          <w:color w:val="FFFFFF" w:themeColor="background1"/>
          <w:sz w:val="24"/>
          <w:szCs w:val="28"/>
        </w:rPr>
        <w:t>Allegato 1 alla Procedura</w:t>
      </w:r>
    </w:p>
    <w:p w14:paraId="428AC1A5" w14:textId="77777777" w:rsidR="0099436B" w:rsidRPr="0095239F" w:rsidRDefault="0099436B" w:rsidP="00D97E24">
      <w:pPr>
        <w:pStyle w:val="Standard"/>
        <w:shd w:val="clear" w:color="auto" w:fill="002060"/>
        <w:spacing w:after="0"/>
        <w:jc w:val="center"/>
        <w:rPr>
          <w:rFonts w:ascii="Arial" w:hAnsi="Arial" w:cs="Arial"/>
          <w:color w:val="FFFFFF" w:themeColor="background1"/>
          <w:sz w:val="21"/>
        </w:rPr>
      </w:pPr>
    </w:p>
    <w:p w14:paraId="6033A4B7" w14:textId="77777777" w:rsidR="0099436B" w:rsidRPr="0095239F" w:rsidRDefault="0099436B" w:rsidP="00D97E24">
      <w:pPr>
        <w:pStyle w:val="Standard"/>
        <w:shd w:val="clear" w:color="auto" w:fill="002060"/>
        <w:spacing w:after="0"/>
        <w:jc w:val="center"/>
        <w:rPr>
          <w:rFonts w:ascii="Arial" w:hAnsi="Arial" w:cs="Arial"/>
          <w:color w:val="FFFFFF" w:themeColor="background1"/>
          <w:sz w:val="21"/>
        </w:rPr>
      </w:pPr>
      <w:r w:rsidRPr="0095239F">
        <w:rPr>
          <w:rFonts w:ascii="Arial" w:hAnsi="Arial" w:cs="Arial"/>
          <w:color w:val="FFFFFF" w:themeColor="background1"/>
          <w:sz w:val="21"/>
        </w:rPr>
        <w:t>(Allegato 1 al Decreto Legislativo 10 marzo 2023, n. 24)</w:t>
      </w:r>
    </w:p>
    <w:p w14:paraId="3842EF26" w14:textId="77777777" w:rsidR="00D5281D" w:rsidRPr="0095239F" w:rsidRDefault="00D5281D" w:rsidP="00D97E24">
      <w:pPr>
        <w:pStyle w:val="Standard"/>
        <w:shd w:val="clear" w:color="auto" w:fill="002060"/>
        <w:spacing w:after="0"/>
        <w:jc w:val="center"/>
        <w:rPr>
          <w:rFonts w:ascii="Arial" w:hAnsi="Arial" w:cs="Arial"/>
          <w:color w:val="FFFFFF" w:themeColor="background1"/>
          <w:sz w:val="21"/>
        </w:rPr>
      </w:pPr>
    </w:p>
    <w:p w14:paraId="7ADD6981" w14:textId="77777777" w:rsidR="0099436B" w:rsidRPr="0095239F" w:rsidRDefault="0099436B" w:rsidP="0099436B">
      <w:pPr>
        <w:snapToGrid w:val="0"/>
        <w:spacing w:before="120" w:after="120" w:line="240" w:lineRule="atLeast"/>
        <w:jc w:val="both"/>
        <w:rPr>
          <w:rFonts w:ascii="Arial" w:hAnsi="Arial" w:cs="Arial"/>
          <w:color w:val="000000" w:themeColor="text1"/>
          <w:sz w:val="21"/>
        </w:rPr>
      </w:pPr>
    </w:p>
    <w:p w14:paraId="1B257EDD" w14:textId="77777777" w:rsidR="0099436B" w:rsidRPr="0095239F" w:rsidRDefault="0099436B" w:rsidP="0099436B">
      <w:pPr>
        <w:snapToGrid w:val="0"/>
        <w:jc w:val="both"/>
        <w:rPr>
          <w:rFonts w:ascii="Arial" w:hAnsi="Arial" w:cs="Arial"/>
          <w:sz w:val="20"/>
          <w:lang w:eastAsia="it-IT"/>
        </w:rPr>
      </w:pPr>
      <w:r w:rsidRPr="0095239F">
        <w:rPr>
          <w:rStyle w:val="lbl-numero-articolo"/>
          <w:rFonts w:ascii="Arial" w:hAnsi="Arial" w:cs="Arial"/>
          <w:sz w:val="20"/>
          <w:lang w:eastAsia="it-IT"/>
        </w:rPr>
        <w:t>Allegato 1</w:t>
      </w:r>
    </w:p>
    <w:p w14:paraId="0880A7A6" w14:textId="77777777" w:rsidR="0099436B" w:rsidRPr="0095239F" w:rsidRDefault="0099436B" w:rsidP="0099436B">
      <w:pPr>
        <w:pStyle w:val="dj-para-right"/>
        <w:snapToGrid w:val="0"/>
        <w:spacing w:line="240" w:lineRule="auto"/>
        <w:jc w:val="both"/>
        <w:rPr>
          <w:sz w:val="21"/>
        </w:rPr>
      </w:pPr>
      <w:r w:rsidRPr="0095239F">
        <w:rPr>
          <w:sz w:val="21"/>
        </w:rPr>
        <w:t>Allegato</w:t>
      </w:r>
    </w:p>
    <w:p w14:paraId="4AAC4A18" w14:textId="77777777" w:rsidR="00D5281D" w:rsidRPr="0095239F" w:rsidRDefault="00D5281D" w:rsidP="0099436B">
      <w:pPr>
        <w:pStyle w:val="dj-para-center"/>
        <w:snapToGrid w:val="0"/>
        <w:spacing w:line="240" w:lineRule="auto"/>
        <w:jc w:val="both"/>
        <w:rPr>
          <w:rStyle w:val="dj-grassetto"/>
          <w:sz w:val="21"/>
        </w:rPr>
      </w:pPr>
    </w:p>
    <w:p w14:paraId="4EA35CCD" w14:textId="77777777" w:rsidR="00D5281D" w:rsidRPr="0095239F" w:rsidRDefault="0099436B" w:rsidP="00D5281D">
      <w:pPr>
        <w:pStyle w:val="dj-para-center"/>
        <w:snapToGrid w:val="0"/>
        <w:spacing w:line="240" w:lineRule="auto"/>
        <w:jc w:val="both"/>
        <w:rPr>
          <w:sz w:val="21"/>
        </w:rPr>
      </w:pPr>
      <w:r w:rsidRPr="0095239F">
        <w:rPr>
          <w:rStyle w:val="dj-grassetto"/>
          <w:sz w:val="21"/>
        </w:rPr>
        <w:t>Parte I</w:t>
      </w:r>
    </w:p>
    <w:p w14:paraId="6C2BF565" w14:textId="77777777" w:rsidR="0099436B" w:rsidRPr="0095239F" w:rsidRDefault="0099436B" w:rsidP="0099436B">
      <w:pPr>
        <w:pStyle w:val="testo-leggedj-para-r1"/>
        <w:snapToGrid w:val="0"/>
        <w:spacing w:line="240" w:lineRule="auto"/>
        <w:rPr>
          <w:sz w:val="21"/>
        </w:rPr>
      </w:pPr>
      <w:r w:rsidRPr="0095239F">
        <w:rPr>
          <w:sz w:val="21"/>
        </w:rPr>
        <w:t>A. Articolo 2, comma 1, lettera a), numero 3) - appalti pubblici:</w:t>
      </w:r>
    </w:p>
    <w:p w14:paraId="6D72041F" w14:textId="77777777" w:rsidR="0099436B" w:rsidRPr="0095239F" w:rsidRDefault="0099436B" w:rsidP="0099436B">
      <w:pPr>
        <w:pStyle w:val="dj-para-r2"/>
        <w:snapToGrid w:val="0"/>
        <w:spacing w:line="240" w:lineRule="auto"/>
        <w:ind w:left="75" w:right="75"/>
        <w:jc w:val="both"/>
        <w:rPr>
          <w:sz w:val="21"/>
        </w:rPr>
      </w:pPr>
      <w:r w:rsidRPr="0095239F">
        <w:rPr>
          <w:sz w:val="21"/>
        </w:rPr>
        <w:t>1. norme procedurali per l'aggiudicazione di appalti pubblici e di concessioni, per l'aggiudicazione di appalti nei settori della difesa e della sicurezza, nonché per l'aggiudicazione di appalti da parte di enti erogatori nei settori dell'acqua, dell'energia, dei trasporti e dei servizi postali e di qualsiasi altro contratto, di cui a:</w:t>
      </w:r>
    </w:p>
    <w:p w14:paraId="4A1510C6"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7&amp;idDocMaster=4977851&amp;idUnitaDoc=29881070&amp;nVigUnitaDoc=1&amp;docIdx=1&amp;isCorrelazioniSearch=true&amp;correlatoA=Normativa" w:history="1">
        <w:r w:rsidRPr="0095239F">
          <w:rPr>
            <w:rStyle w:val="alink"/>
            <w:sz w:val="21"/>
          </w:rPr>
          <w:t>decreto legislativo 18 aprile 2016, n. 50</w:t>
        </w:r>
      </w:hyperlink>
      <w:r w:rsidRPr="0095239F">
        <w:rPr>
          <w:sz w:val="21"/>
        </w:rPr>
        <w:t xml:space="preserve">, recante </w:t>
      </w:r>
      <w:hyperlink w:anchor="/ricerca/fonti_documento?idDatabank=7&amp;idDocMaster=4977851&amp;idUnitaDoc=29881070&amp;nVigUnitaDoc=1&amp;docIdx=1&amp;isCorrelazioniSearch=true&amp;correlatoA=Normativa" w:history="1">
        <w:r w:rsidRPr="0095239F">
          <w:rPr>
            <w:rStyle w:val="alink"/>
            <w:sz w:val="21"/>
          </w:rPr>
          <w:t>codice dei contratti pubblici</w:t>
        </w:r>
      </w:hyperlink>
      <w:r w:rsidRPr="0095239F">
        <w:rPr>
          <w:sz w:val="21"/>
        </w:rPr>
        <w:t>;</w:t>
      </w:r>
    </w:p>
    <w:p w14:paraId="25314AFB"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 </w:t>
      </w:r>
      <w:hyperlink w:anchor="/ricerca/fonti_documento?idDatabank=7&amp;idDocMaster=3948638&amp;idUnitaDoc=20141349&amp;nVigUnitaDoc=1&amp;docIdx=1&amp;isCorrelazioniSearch=true&amp;correlatoA=Normativa" w:history="1">
        <w:r w:rsidRPr="0095239F">
          <w:rPr>
            <w:rStyle w:val="alink"/>
            <w:sz w:val="21"/>
          </w:rPr>
          <w:t>decreto legislativo15 novembre 2011, n. 208,</w:t>
        </w:r>
      </w:hyperlink>
      <w:r w:rsidRPr="0095239F">
        <w:rPr>
          <w:sz w:val="21"/>
        </w:rPr>
        <w:t xml:space="preserve"> recante disciplina dei contratti pubblici relativi ai lavori, servizi e forniture nei settori della difesa e sicurezza, in attuazione della </w:t>
      </w:r>
      <w:hyperlink w:anchor="/ricerca/fonti_documento?idDatabank=11&amp;idDocMaster=203383&amp;idUnitaDoc=1135657&amp;nVigUnitaDoc=1&amp;docIdx=1&amp;isCorrelazioniSearch=true&amp;correlatoA=Normativa" w:history="1">
        <w:r w:rsidRPr="0095239F">
          <w:rPr>
            <w:rStyle w:val="alink"/>
            <w:sz w:val="21"/>
          </w:rPr>
          <w:t>direttiva 2009/81/CE;</w:t>
        </w:r>
      </w:hyperlink>
    </w:p>
    <w:p w14:paraId="6F164ADC" w14:textId="77777777" w:rsidR="0099436B" w:rsidRPr="0095239F" w:rsidRDefault="0099436B" w:rsidP="0099436B">
      <w:pPr>
        <w:pStyle w:val="dj-para-r2"/>
        <w:snapToGrid w:val="0"/>
        <w:spacing w:line="240" w:lineRule="auto"/>
        <w:ind w:left="75" w:right="75"/>
        <w:jc w:val="both"/>
        <w:rPr>
          <w:sz w:val="21"/>
        </w:rPr>
      </w:pPr>
      <w:r w:rsidRPr="0095239F">
        <w:rPr>
          <w:sz w:val="21"/>
        </w:rPr>
        <w:t>2. procedure di ricorso disciplinate dai seguenti atti:</w:t>
      </w:r>
    </w:p>
    <w:p w14:paraId="4542C54B"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7&amp;idDocMaster=2110375&amp;idUnitaDoc=6444795&amp;nVigUnitaDoc=1&amp;docIdx=1&amp;isCorrelazioniSearch=true&amp;correlatoA=Normativa" w:history="1">
        <w:r w:rsidRPr="0095239F">
          <w:rPr>
            <w:rStyle w:val="alink"/>
            <w:sz w:val="21"/>
          </w:rPr>
          <w:t>articolo 12, legge 19 febbraio 1992, n. 142</w:t>
        </w:r>
      </w:hyperlink>
      <w:r w:rsidRPr="0095239F">
        <w:rPr>
          <w:sz w:val="21"/>
        </w:rPr>
        <w:t xml:space="preserve">, recante disposizioni per l'adempimento di obblighi derivanti dall'appartenenza dell'Italia alle Comunità europee (legge comunitaria per il 1991); </w:t>
      </w:r>
      <w:hyperlink w:anchor="/ricerca/fonti_documento?idDatabank=7&amp;idDocMaster=1804497&amp;idUnitaDoc=5594981&amp;nVigUnitaDoc=1&amp;docIdx=1&amp;isCorrelazioniSearch=true&amp;correlatoA=Normativa" w:history="1">
        <w:r w:rsidRPr="0095239F">
          <w:rPr>
            <w:rStyle w:val="alink"/>
            <w:sz w:val="21"/>
          </w:rPr>
          <w:t>decreto legislativo 20 marzo 2010, n. 53</w:t>
        </w:r>
      </w:hyperlink>
      <w:r w:rsidRPr="0095239F">
        <w:rPr>
          <w:sz w:val="21"/>
        </w:rPr>
        <w:t xml:space="preserve">, recante attuazione della </w:t>
      </w:r>
      <w:hyperlink w:anchor="/ricerca/fonti_documento?idDatabank=11&amp;idDocMaster=202548&amp;idUnitaDoc=1130056&amp;nVigUnitaDoc=1&amp;docIdx=1&amp;isCorrelazioniSearch=true&amp;correlatoA=Normativa" w:history="1">
        <w:r w:rsidRPr="0095239F">
          <w:rPr>
            <w:rStyle w:val="alink"/>
            <w:sz w:val="21"/>
          </w:rPr>
          <w:t>direttiva 2007/66/CE</w:t>
        </w:r>
      </w:hyperlink>
      <w:r w:rsidRPr="0095239F">
        <w:rPr>
          <w:sz w:val="21"/>
        </w:rPr>
        <w:t xml:space="preserve"> che modifica le </w:t>
      </w:r>
      <w:hyperlink w:anchor="/ricerca/fonti_documento?idDatabank=11&amp;idDocMaster=195998&amp;idUnitaDoc=1088056&amp;nVigUnitaDoc=1&amp;docIdx=1&amp;isCorrelazioniSearch=true&amp;correlatoA=Normativa" w:history="1">
        <w:r w:rsidRPr="0095239F">
          <w:rPr>
            <w:rStyle w:val="alink"/>
            <w:sz w:val="21"/>
          </w:rPr>
          <w:t xml:space="preserve">direttive 89/665/CEE </w:t>
        </w:r>
      </w:hyperlink>
      <w:r w:rsidRPr="0095239F">
        <w:rPr>
          <w:sz w:val="21"/>
        </w:rPr>
        <w:t xml:space="preserve">e </w:t>
      </w:r>
      <w:hyperlink w:anchor="/ricerca/fonti_documento?idDatabank=11&amp;idDocMaster=196520&amp;idUnitaDoc=1091574&amp;nVigUnitaDoc=1&amp;docIdx=1&amp;isCorrelazioniSearch=true&amp;correlatoA=Normativa" w:history="1">
        <w:r w:rsidRPr="0095239F">
          <w:rPr>
            <w:rStyle w:val="alink"/>
            <w:sz w:val="21"/>
          </w:rPr>
          <w:t xml:space="preserve">92/13/CEE </w:t>
        </w:r>
      </w:hyperlink>
      <w:r w:rsidRPr="0095239F">
        <w:rPr>
          <w:sz w:val="21"/>
        </w:rPr>
        <w:t>per quanto riguarda il miglioramento dell'efficacia delle procedure di ricorso in materia d'aggiudicazione degli appalti pubblici.</w:t>
      </w:r>
    </w:p>
    <w:p w14:paraId="2D97B353" w14:textId="77777777" w:rsidR="0099436B" w:rsidRPr="0095239F" w:rsidRDefault="0099436B" w:rsidP="0099436B">
      <w:pPr>
        <w:pStyle w:val="testo-leggedj-para-r1"/>
        <w:snapToGrid w:val="0"/>
        <w:spacing w:line="240" w:lineRule="auto"/>
        <w:rPr>
          <w:sz w:val="21"/>
        </w:rPr>
      </w:pPr>
      <w:r w:rsidRPr="0095239F">
        <w:rPr>
          <w:sz w:val="21"/>
        </w:rPr>
        <w:t>B. Articolo 2, comma 1, lettera a), numero 3) - servizi, prodotti e mercati finanziari e prevenzione del riciclaggio e del finanziamento del terrorismo:</w:t>
      </w:r>
    </w:p>
    <w:p w14:paraId="2FC75244" w14:textId="77777777" w:rsidR="0099436B" w:rsidRPr="0095239F" w:rsidRDefault="0099436B" w:rsidP="0099436B">
      <w:pPr>
        <w:pStyle w:val="dj-para-r2"/>
        <w:snapToGrid w:val="0"/>
        <w:spacing w:line="240" w:lineRule="auto"/>
        <w:ind w:left="75" w:right="75"/>
        <w:jc w:val="both"/>
        <w:rPr>
          <w:sz w:val="21"/>
        </w:rPr>
      </w:pPr>
      <w:r w:rsidRPr="0095239F">
        <w:rPr>
          <w:sz w:val="21"/>
        </w:rPr>
        <w:t>norme che istituiscono un quadro di regolamentazione e di vigilanza e che prevedono una protezione dei consumatori e degli investitori nei mercati dei servizi finanziari e dei capitali dell'Unione e nei settori bancario, del credito, dell'investimento, dell'assicurazione e riassicurazione, delle pensioni professionali o dei prodotti pensionistici individuali, dei titoli, dei fondi di investimento, dei servizi di pagamento e delle attività di cui all'</w:t>
      </w:r>
      <w:hyperlink w:anchor="/ricerca/fonti_documento?idDatabank=11&amp;idDocMaster=3874109&amp;idUnitaDoc=19560586&amp;nVigUnitaDoc=1&amp;docIdx=1&amp;isCorrelazioniSearch=true&amp;correlatoA=Normativa" w:history="1">
        <w:r w:rsidRPr="0095239F">
          <w:rPr>
            <w:rStyle w:val="alink"/>
            <w:sz w:val="21"/>
          </w:rPr>
          <w:t xml:space="preserve">allegato I della direttiva 2013/36/UE </w:t>
        </w:r>
      </w:hyperlink>
      <w:r w:rsidRPr="0095239F">
        <w:rPr>
          <w:sz w:val="21"/>
        </w:rPr>
        <w:t xml:space="preserve">del Parlamento europeo e del Consiglio, del 26 giugno 2013, sull'accesso all'attività degli enti creditizi e sulla vigilanza prudenziale sugli enti creditizi e sulle imprese di investimento, che modifica la </w:t>
      </w:r>
      <w:hyperlink w:anchor="/ricerca/fonti_documento?idDatabank=11&amp;idDocMaster=200378&amp;idUnitaDoc=1115228&amp;nVigUnitaDoc=1&amp;docIdx=1&amp;isCorrelazioniSearch=true&amp;correlatoA=Normativa" w:history="1">
        <w:r w:rsidRPr="0095239F">
          <w:rPr>
            <w:rStyle w:val="alink"/>
            <w:sz w:val="21"/>
          </w:rPr>
          <w:t>direttiva 2002/87/CE</w:t>
        </w:r>
      </w:hyperlink>
      <w:r w:rsidRPr="0095239F">
        <w:rPr>
          <w:sz w:val="21"/>
        </w:rPr>
        <w:t xml:space="preserve"> e abroga le </w:t>
      </w:r>
      <w:hyperlink w:anchor="/ricerca/fonti_documento?idDatabank=11&amp;idDocMaster=201840&amp;idUnitaDoc=1124971&amp;nVigUnitaDoc=1&amp;docIdx=1&amp;isCorrelazioniSearch=true&amp;correlatoA=Normativa" w:history="1">
        <w:r w:rsidRPr="0095239F">
          <w:rPr>
            <w:rStyle w:val="alink"/>
            <w:sz w:val="21"/>
          </w:rPr>
          <w:t xml:space="preserve">direttive 2006/48/CE </w:t>
        </w:r>
      </w:hyperlink>
      <w:r w:rsidRPr="0095239F">
        <w:rPr>
          <w:sz w:val="21"/>
        </w:rPr>
        <w:t xml:space="preserve">e </w:t>
      </w:r>
      <w:hyperlink w:anchor="/ricerca/fonti_documento?idDatabank=11&amp;idDocMaster=201879&amp;idUnitaDoc=1125322&amp;nVigUnitaDoc=1&amp;docIdx=1&amp;isCorrelazioniSearch=true&amp;correlatoA=Normativa" w:history="1">
        <w:r w:rsidRPr="0095239F">
          <w:rPr>
            <w:rStyle w:val="alink"/>
            <w:sz w:val="21"/>
          </w:rPr>
          <w:t>2006/49/CE</w:t>
        </w:r>
      </w:hyperlink>
      <w:r w:rsidRPr="0095239F">
        <w:rPr>
          <w:sz w:val="21"/>
        </w:rPr>
        <w:t xml:space="preserve"> (GU L 176 del 27.6.2013, pag. 338), attuata con il </w:t>
      </w:r>
      <w:hyperlink w:anchor="/ricerca/fonti_documento?idDatabank=7&amp;idDocMaster=4615722&amp;idUnitaDoc=27229426&amp;nVigUnitaDoc=1&amp;docIdx=1&amp;isCorrelazioniSearch=true&amp;correlatoA=Normativa" w:history="1">
        <w:r w:rsidRPr="0095239F">
          <w:rPr>
            <w:rStyle w:val="alink"/>
            <w:sz w:val="21"/>
          </w:rPr>
          <w:t>decreto legislativo 12 maggio 2015, n. 72</w:t>
        </w:r>
      </w:hyperlink>
      <w:r w:rsidRPr="0095239F">
        <w:rPr>
          <w:sz w:val="21"/>
        </w:rPr>
        <w:t xml:space="preserve">, recante attuazione della </w:t>
      </w:r>
      <w:hyperlink w:anchor="/ricerca/fonti_documento?idDatabank=11&amp;idDocMaster=3874109&amp;idUnitaDoc=19560378&amp;nVigUnitaDoc=1&amp;docIdx=1&amp;isCorrelazioniSearch=true&amp;correlatoA=Normativa" w:history="1">
        <w:r w:rsidRPr="0095239F">
          <w:rPr>
            <w:rStyle w:val="alink"/>
            <w:sz w:val="21"/>
          </w:rPr>
          <w:t xml:space="preserve">direttiva 2013/36/UE, </w:t>
        </w:r>
      </w:hyperlink>
      <w:r w:rsidRPr="0095239F">
        <w:rPr>
          <w:sz w:val="21"/>
        </w:rPr>
        <w:t xml:space="preserve">che modifica la </w:t>
      </w:r>
      <w:hyperlink w:anchor="/ricerca/fonti_documento?idDatabank=11&amp;idDocMaster=200378&amp;idUnitaDoc=1115228&amp;nVigUnitaDoc=1&amp;docIdx=1&amp;isCorrelazioniSearch=true&amp;correlatoA=Normativa" w:history="1">
        <w:r w:rsidRPr="0095239F">
          <w:rPr>
            <w:rStyle w:val="alink"/>
            <w:sz w:val="21"/>
          </w:rPr>
          <w:t>direttiva 2002/87/CE</w:t>
        </w:r>
      </w:hyperlink>
      <w:r w:rsidRPr="0095239F">
        <w:rPr>
          <w:sz w:val="21"/>
        </w:rPr>
        <w:t xml:space="preserve"> e abroga le </w:t>
      </w:r>
      <w:hyperlink w:anchor="/ricerca/fonti_documento?idDatabank=11&amp;idDocMaster=201840&amp;idUnitaDoc=1124971&amp;nVigUnitaDoc=1&amp;docIdx=1&amp;isCorrelazioniSearch=true&amp;correlatoA=Normativa" w:history="1">
        <w:r w:rsidRPr="0095239F">
          <w:rPr>
            <w:rStyle w:val="alink"/>
            <w:sz w:val="21"/>
          </w:rPr>
          <w:t xml:space="preserve">direttive 2006/48/CE </w:t>
        </w:r>
      </w:hyperlink>
      <w:r w:rsidRPr="0095239F">
        <w:rPr>
          <w:sz w:val="21"/>
        </w:rPr>
        <w:t xml:space="preserve">e </w:t>
      </w:r>
      <w:hyperlink w:anchor="/ricerca/fonti_documento?idDatabank=11&amp;idDocMaster=201879&amp;idUnitaDoc=1125322&amp;nVigUnitaDoc=1&amp;docIdx=1&amp;isCorrelazioniSearch=true&amp;correlatoA=Normativa" w:history="1">
        <w:r w:rsidRPr="0095239F">
          <w:rPr>
            <w:rStyle w:val="alink"/>
            <w:sz w:val="21"/>
          </w:rPr>
          <w:t>2006/49/CE</w:t>
        </w:r>
      </w:hyperlink>
      <w:r w:rsidRPr="0095239F">
        <w:rPr>
          <w:sz w:val="21"/>
        </w:rPr>
        <w:t xml:space="preserve">, per quanto concerne l'accesso all'attività degli enti creditizi e la vigilanza prudenziale sugli enti creditizi e sulle imprese di investimento. Modifiche al </w:t>
      </w:r>
      <w:hyperlink w:anchor="/ricerca/fonti_documento?idDatabank=7&amp;idDocMaster=2987362&amp;idUnitaDoc=8571791&amp;nVigUnitaDoc=1&amp;docIdx=1&amp;isCorrelazioniSearch=true&amp;correlatoA=Normativa" w:history="1">
        <w:r w:rsidRPr="0095239F">
          <w:rPr>
            <w:rStyle w:val="alink"/>
            <w:sz w:val="21"/>
          </w:rPr>
          <w:t>decreto legislativo 1° settembre 1993, n. 385</w:t>
        </w:r>
      </w:hyperlink>
      <w:r w:rsidRPr="0095239F">
        <w:rPr>
          <w:sz w:val="21"/>
        </w:rPr>
        <w:t xml:space="preserve"> e al </w:t>
      </w:r>
      <w:hyperlink w:anchor="/ricerca/fonti_documento?idDatabank=7&amp;idDocMaster=2987364&amp;idUnitaDoc=8572164&amp;nVigUnitaDoc=1&amp;docIdx=1&amp;isCorrelazioniSearch=true&amp;correlatoA=Normativa" w:history="1">
        <w:r w:rsidRPr="0095239F">
          <w:rPr>
            <w:rStyle w:val="alink"/>
            <w:sz w:val="21"/>
          </w:rPr>
          <w:t>decreto legislativo 24 febbraio 1998, n. 58</w:t>
        </w:r>
      </w:hyperlink>
      <w:r w:rsidRPr="0095239F">
        <w:rPr>
          <w:sz w:val="21"/>
        </w:rPr>
        <w:t>, di cui a:</w:t>
      </w:r>
    </w:p>
    <w:p w14:paraId="0CABCFC0"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7&amp;idDocMaster=3197890&amp;idUnitaDoc=10585155&amp;nVigUnitaDoc=1&amp;docIdx=1&amp;isCorrelazioniSearch=true&amp;correlatoA=Normativa" w:history="1">
        <w:r w:rsidRPr="0095239F">
          <w:rPr>
            <w:rStyle w:val="alink"/>
            <w:sz w:val="21"/>
          </w:rPr>
          <w:t>decreto legislativo 16 aprile 2012, n. 45</w:t>
        </w:r>
      </w:hyperlink>
      <w:r w:rsidRPr="0095239F">
        <w:rPr>
          <w:sz w:val="21"/>
        </w:rPr>
        <w:t>, recante attuazione della</w:t>
      </w:r>
      <w:r w:rsidR="007E59CC">
        <w:rPr>
          <w:sz w:val="21"/>
        </w:rPr>
        <w:t xml:space="preserve"> </w:t>
      </w:r>
      <w:hyperlink w:anchor="/ricerca/fonti_documento?idDatabank=11&amp;idDocMaster=203517&amp;idUnitaDoc=1136584&amp;nVigUnitaDoc=1&amp;docIdx=1&amp;isCorrelazioniSearch=true&amp;correlatoA=Normativa" w:history="1">
        <w:r w:rsidRPr="0095239F">
          <w:rPr>
            <w:rStyle w:val="alink"/>
            <w:sz w:val="21"/>
          </w:rPr>
          <w:t xml:space="preserve">direttiva 2009/110/CE, </w:t>
        </w:r>
      </w:hyperlink>
      <w:r w:rsidRPr="0095239F">
        <w:rPr>
          <w:sz w:val="21"/>
        </w:rPr>
        <w:t xml:space="preserve">concernente l'avvio, l'esercizio e la vigilanza prudenziale dell'attività degli istituti di moneta elettronica, che modifica le </w:t>
      </w:r>
      <w:hyperlink w:anchor="/ricerca/fonti_documento?idDatabank=11&amp;idDocMaster=201528&amp;idUnitaDoc=1122830&amp;nVigUnitaDoc=1&amp;docIdx=1&amp;isCorrelazioniSearch=true&amp;correlatoA=Normativa" w:history="1">
        <w:r w:rsidRPr="0095239F">
          <w:rPr>
            <w:rStyle w:val="alink"/>
            <w:sz w:val="21"/>
          </w:rPr>
          <w:t>direttive 2005/60/CE</w:t>
        </w:r>
      </w:hyperlink>
      <w:r w:rsidRPr="0095239F">
        <w:rPr>
          <w:sz w:val="21"/>
        </w:rPr>
        <w:t xml:space="preserve"> e </w:t>
      </w:r>
      <w:hyperlink w:anchor="/ricerca/fonti_documento?idDatabank=11&amp;idDocMaster=201840&amp;idUnitaDoc=1124971&amp;nVigUnitaDoc=1&amp;docIdx=1&amp;isCorrelazioniSearch=true&amp;correlatoA=Normativa" w:history="1">
        <w:r w:rsidRPr="0095239F">
          <w:rPr>
            <w:rStyle w:val="alink"/>
            <w:sz w:val="21"/>
          </w:rPr>
          <w:t>2006/48/CE</w:t>
        </w:r>
      </w:hyperlink>
      <w:r w:rsidRPr="0095239F">
        <w:rPr>
          <w:sz w:val="21"/>
        </w:rPr>
        <w:t xml:space="preserve"> e che abroga la </w:t>
      </w:r>
      <w:hyperlink w:anchor="/ricerca/fonti_documento?idDatabank=11&amp;idDocMaster=199271&amp;idUnitaDoc=1108125&amp;nVigUnitaDoc=1&amp;docIdx=1&amp;isCorrelazioniSearch=true&amp;correlatoA=Normativa" w:history="1">
        <w:r w:rsidRPr="0095239F">
          <w:rPr>
            <w:rStyle w:val="alink"/>
            <w:sz w:val="21"/>
          </w:rPr>
          <w:t>direttiva 2000/46/CE</w:t>
        </w:r>
      </w:hyperlink>
      <w:r w:rsidRPr="0095239F">
        <w:rPr>
          <w:sz w:val="21"/>
        </w:rPr>
        <w:t>;</w:t>
      </w:r>
    </w:p>
    <w:p w14:paraId="364DB272"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 </w:t>
      </w:r>
      <w:hyperlink w:anchor="/ricerca/fonti_documento?idDatabank=7&amp;idDocMaster=4112360&amp;idUnitaDoc=23704663&amp;nVigUnitaDoc=1&amp;docIdx=1&amp;isCorrelazioniSearch=true&amp;correlatoA=Normativa" w:history="1">
        <w:r w:rsidRPr="0095239F">
          <w:rPr>
            <w:rStyle w:val="alink"/>
            <w:sz w:val="21"/>
          </w:rPr>
          <w:t>decreto legislativo 4 marzo 2014, n. 44</w:t>
        </w:r>
      </w:hyperlink>
      <w:r w:rsidRPr="0095239F">
        <w:rPr>
          <w:sz w:val="21"/>
        </w:rPr>
        <w:t xml:space="preserve">, recante attuazione della </w:t>
      </w:r>
      <w:hyperlink w:anchor="/ricerca/fonti_documento?idDatabank=11&amp;idDocMaster=204293&amp;idUnitaDoc=1141929&amp;nVigUnitaDoc=1&amp;docIdx=1&amp;isCorrelazioniSearch=true&amp;correlatoA=Normativa" w:history="1">
        <w:r w:rsidRPr="0095239F">
          <w:rPr>
            <w:rStyle w:val="alink"/>
            <w:sz w:val="21"/>
          </w:rPr>
          <w:t xml:space="preserve">direttiva 2011/61/UE, </w:t>
        </w:r>
      </w:hyperlink>
      <w:r w:rsidRPr="0095239F">
        <w:rPr>
          <w:sz w:val="21"/>
        </w:rPr>
        <w:t xml:space="preserve">sui gestori di fondi di investimento alternativi, che modifica le </w:t>
      </w:r>
      <w:hyperlink w:anchor="/ricerca/fonti_documento?idDatabank=11&amp;idDocMaster=200577&amp;idUnitaDoc=1116518&amp;nVigUnitaDoc=1&amp;docIdx=1&amp;isCorrelazioniSearch=true&amp;correlatoA=Normativa" w:history="1">
        <w:r w:rsidRPr="0095239F">
          <w:rPr>
            <w:rStyle w:val="alink"/>
            <w:sz w:val="21"/>
          </w:rPr>
          <w:t>direttive 2003/41/CE</w:t>
        </w:r>
      </w:hyperlink>
      <w:r w:rsidRPr="0095239F">
        <w:rPr>
          <w:sz w:val="21"/>
        </w:rPr>
        <w:t xml:space="preserve"> e</w:t>
      </w:r>
      <w:hyperlink w:anchor="/ricerca/fonti_documento?idDatabank=11&amp;idDocMaster=203292&amp;idUnitaDoc=1134952&amp;nVigUnitaDoc=1&amp;docIdx=1&amp;isCorrelazioniSearch=true&amp;correlatoA=Normativa" w:history="1">
        <w:r w:rsidRPr="0095239F">
          <w:rPr>
            <w:rStyle w:val="alink"/>
            <w:sz w:val="21"/>
          </w:rPr>
          <w:t xml:space="preserve">2009/65/CE </w:t>
        </w:r>
      </w:hyperlink>
      <w:r w:rsidRPr="0095239F">
        <w:rPr>
          <w:sz w:val="21"/>
        </w:rPr>
        <w:t xml:space="preserve">e i </w:t>
      </w:r>
      <w:hyperlink w:anchor="/ricerca/fonti_documento?idDatabank=11&amp;idDocMaster=4153859&amp;idUnitaDoc=24052738&amp;nVigUnitaDoc=1&amp;docIdx=1&amp;isCorrelazioniSearch=true&amp;correlatoA=Normativa" w:history="1">
        <w:r w:rsidRPr="0095239F">
          <w:rPr>
            <w:rStyle w:val="alink"/>
            <w:sz w:val="21"/>
          </w:rPr>
          <w:t>regolamenti (CE) n. 1060/2009</w:t>
        </w:r>
      </w:hyperlink>
      <w:r w:rsidRPr="0095239F">
        <w:rPr>
          <w:sz w:val="21"/>
        </w:rPr>
        <w:t xml:space="preserve"> e </w:t>
      </w:r>
      <w:hyperlink w:anchor="/ricerca/fonti_documento?idDatabank=11&amp;idDocMaster=240744&amp;idUnitaDoc=1378650&amp;nVigUnitaDoc=1&amp;docIdx=1&amp;isCorrelazioniSearch=true&amp;correlatoA=Normativa" w:history="1">
        <w:r w:rsidRPr="0095239F">
          <w:rPr>
            <w:rStyle w:val="alink"/>
            <w:sz w:val="21"/>
          </w:rPr>
          <w:t>(UE) n. 1095/2010</w:t>
        </w:r>
      </w:hyperlink>
      <w:r w:rsidRPr="0095239F">
        <w:rPr>
          <w:sz w:val="21"/>
        </w:rPr>
        <w:t>;</w:t>
      </w:r>
    </w:p>
    <w:p w14:paraId="5DC39402"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iii) </w:t>
      </w:r>
      <w:hyperlink w:anchor="/ricerca/fonti_documento?idDatabank=11&amp;idDocMaster=3173875&amp;idUnitaDoc=10411433&amp;nVigUnitaDoc=1&amp;docIdx=1&amp;isCorrelazioniSearch=true&amp;correlatoA=Normativa" w:history="1">
        <w:r w:rsidRPr="0095239F">
          <w:rPr>
            <w:rStyle w:val="alink"/>
            <w:sz w:val="21"/>
          </w:rPr>
          <w:t>regolamento (UE) n. 236/2012</w:t>
        </w:r>
      </w:hyperlink>
      <w:r w:rsidRPr="0095239F">
        <w:rPr>
          <w:sz w:val="21"/>
        </w:rPr>
        <w:t xml:space="preserve"> del Parlamento europeo e del Consiglio, del 14 marzo 2012, relativo alle vendite allo scoperto e a taluni aspetti dei contratti derivati aventi a oggetto la copertura del rischio di inadempimento dell'emittente (credit default swap) (GU L 86 del 24.3.2012, pag. 1);</w:t>
      </w:r>
    </w:p>
    <w:p w14:paraId="3311ED57"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iv) </w:t>
      </w:r>
      <w:hyperlink w:anchor="/ricerca/fonti_documento?idDatabank=11&amp;idDocMaster=3810363&amp;idUnitaDoc=18961575&amp;nVigUnitaDoc=1&amp;docIdx=1&amp;isCorrelazioniSearch=true&amp;correlatoA=Normativa" w:history="1">
        <w:r w:rsidRPr="0095239F">
          <w:rPr>
            <w:rStyle w:val="alink"/>
            <w:sz w:val="21"/>
          </w:rPr>
          <w:t>regolamento (UE) n. 345/2013</w:t>
        </w:r>
      </w:hyperlink>
      <w:r w:rsidRPr="0095239F">
        <w:rPr>
          <w:sz w:val="21"/>
        </w:rPr>
        <w:t xml:space="preserve"> del Parlamento europeo e del Consiglio, del 17 aprile 2013, relativo ai fondi europei per il venture capital (GU L 115 del 25.4.2013, pag. 1);</w:t>
      </w:r>
    </w:p>
    <w:p w14:paraId="51CAE990"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 </w:t>
      </w:r>
      <w:hyperlink w:anchor="/ricerca/fonti_documento?idDatabank=11&amp;idDocMaster=3810364&amp;idUnitaDoc=18961609&amp;nVigUnitaDoc=1&amp;docIdx=1&amp;isCorrelazioniSearch=true&amp;correlatoA=Normativa" w:history="1">
        <w:r w:rsidRPr="0095239F">
          <w:rPr>
            <w:rStyle w:val="alink"/>
            <w:sz w:val="21"/>
          </w:rPr>
          <w:t>regolamento (UE) n. 346/2013</w:t>
        </w:r>
      </w:hyperlink>
      <w:r w:rsidRPr="0095239F">
        <w:rPr>
          <w:sz w:val="21"/>
        </w:rPr>
        <w:t xml:space="preserve"> del Parlamento europeo e del Consiglio, del 17 aprile 2013, relativo ai fondi europei per l'imprenditoria sociale (GU L 115 del 25.4.2013, pag. 18);</w:t>
      </w:r>
    </w:p>
    <w:p w14:paraId="706F13AC"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vi) </w:t>
      </w:r>
      <w:hyperlink w:anchor="/ricerca/fonti_documento?idDatabank=7&amp;idDocMaster=5030482&amp;idUnitaDoc=30280011&amp;nVigUnitaDoc=1&amp;docIdx=1&amp;isCorrelazioniSearch=true&amp;correlatoA=Normativa" w:history="1">
        <w:r w:rsidRPr="0095239F">
          <w:rPr>
            <w:rStyle w:val="alink"/>
            <w:sz w:val="21"/>
          </w:rPr>
          <w:t>decreto legislativo 21 aprile 2016, n. 72</w:t>
        </w:r>
      </w:hyperlink>
      <w:r w:rsidRPr="0095239F">
        <w:rPr>
          <w:sz w:val="21"/>
        </w:rPr>
        <w:t>, recante attuazione della</w:t>
      </w:r>
      <w:r w:rsidR="007E59CC">
        <w:rPr>
          <w:sz w:val="21"/>
        </w:rPr>
        <w:t xml:space="preserve"> </w:t>
      </w:r>
      <w:hyperlink w:anchor="/ricerca/fonti_documento?idDatabank=11&amp;idDocMaster=4086105&amp;idUnitaDoc=23577364&amp;nVigUnitaDoc=1&amp;docIdx=1&amp;isCorrelazioniSearch=true&amp;correlatoA=Normativa" w:history="1">
        <w:r w:rsidRPr="0095239F">
          <w:rPr>
            <w:rStyle w:val="alink"/>
            <w:sz w:val="21"/>
          </w:rPr>
          <w:t>direttiva 2014/17/UE</w:t>
        </w:r>
      </w:hyperlink>
      <w:r w:rsidRPr="0095239F">
        <w:rPr>
          <w:sz w:val="21"/>
        </w:rPr>
        <w:t xml:space="preserve">, in merito ai contratti di credito ai consumatori relativi a beni immobili residenziali nonché modifiche e integrazioni del titolo VI-bis del </w:t>
      </w:r>
      <w:hyperlink w:anchor="/ricerca/fonti_documento?idDatabank=7&amp;idDocMaster=2987362&amp;idUnitaDoc=8571791&amp;nVigUnitaDoc=1&amp;docIdx=1&amp;isCorrelazioniSearch=true&amp;correlatoA=Normativa" w:history="1">
        <w:r w:rsidRPr="0095239F">
          <w:rPr>
            <w:rStyle w:val="alink"/>
            <w:sz w:val="21"/>
          </w:rPr>
          <w:t>decreto legislativo 1° settembre 1993, n. 385</w:t>
        </w:r>
      </w:hyperlink>
      <w:r w:rsidRPr="0095239F">
        <w:rPr>
          <w:sz w:val="21"/>
        </w:rPr>
        <w:t xml:space="preserve">, sulla disciplina degli agenti in attività finanziaria e dei mediatori creditizi e del </w:t>
      </w:r>
      <w:hyperlink w:anchor="/ricerca/fonti_documento?idDatabank=7&amp;idDocMaster=3948630&amp;idUnitaDoc=20140951&amp;nVigUnitaDoc=1&amp;docIdx=1&amp;isCorrelazioniSearch=true&amp;correlatoA=Normativa" w:history="1">
        <w:r w:rsidRPr="0095239F">
          <w:rPr>
            <w:rStyle w:val="alink"/>
            <w:sz w:val="21"/>
          </w:rPr>
          <w:t>decreto legislativo 13 agosto 2010, n. 141</w:t>
        </w:r>
      </w:hyperlink>
      <w:r w:rsidRPr="0095239F">
        <w:rPr>
          <w:sz w:val="21"/>
        </w:rPr>
        <w:t xml:space="preserve"> (GU L 60 del 28.2.2014, pag. 34);</w:t>
      </w:r>
    </w:p>
    <w:p w14:paraId="7052AFEF"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vii) </w:t>
      </w:r>
      <w:hyperlink w:anchor="/ricerca/fonti_documento?idDatabank=11&amp;idDocMaster=4167236&amp;idUnitaDoc=24130505&amp;nVigUnitaDoc=1&amp;docIdx=1&amp;isCorrelazioniSearch=true&amp;correlatoA=Normativa" w:history="1">
        <w:r w:rsidRPr="0095239F">
          <w:rPr>
            <w:rStyle w:val="alink"/>
            <w:sz w:val="21"/>
          </w:rPr>
          <w:t>regolamento (UE) n. 537/2014</w:t>
        </w:r>
      </w:hyperlink>
      <w:r w:rsidRPr="0095239F">
        <w:rPr>
          <w:sz w:val="21"/>
        </w:rPr>
        <w:t xml:space="preserve"> del Parlamento europeo e del Consiglio, del 16 aprile 2014, sui requisiti specifici relativi alla revisione legale dei conti di enti di interesse pubblico e che abroga la </w:t>
      </w:r>
      <w:hyperlink w:anchor="/ricerca/fonti_documento?idDatabank=11&amp;idDocMaster=227877&amp;idUnitaDoc=1277937&amp;nVigUnitaDoc=1&amp;docIdx=1&amp;isCorrelazioniSearch=true&amp;correlatoA=Normativa" w:history="1">
        <w:r w:rsidRPr="0095239F">
          <w:rPr>
            <w:rStyle w:val="alink"/>
            <w:sz w:val="21"/>
          </w:rPr>
          <w:t>decisione 2005/909/CE</w:t>
        </w:r>
      </w:hyperlink>
      <w:r w:rsidRPr="0095239F">
        <w:rPr>
          <w:sz w:val="21"/>
        </w:rPr>
        <w:t xml:space="preserve"> della Commissione (GU L 158 del 27.5.2014, pag. 77);</w:t>
      </w:r>
    </w:p>
    <w:p w14:paraId="2F3446CE"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viii) </w:t>
      </w:r>
      <w:hyperlink w:anchor="/ricerca/fonti_documento?idDatabank=11&amp;idDocMaster=4179377&amp;idUnitaDoc=24206704&amp;nVigUnitaDoc=1&amp;docIdx=1&amp;isCorrelazioniSearch=true&amp;correlatoA=Normativa" w:history="1">
        <w:r w:rsidRPr="0095239F">
          <w:rPr>
            <w:rStyle w:val="alink"/>
            <w:sz w:val="21"/>
          </w:rPr>
          <w:t>regolamento (UE) n. 600/2014</w:t>
        </w:r>
      </w:hyperlink>
      <w:r w:rsidRPr="0095239F">
        <w:rPr>
          <w:sz w:val="21"/>
        </w:rPr>
        <w:t xml:space="preserve"> del Parlamento europeo e del Consiglio, del 15 maggio 2014, sui mercati degli strumenti finanziari e che modifica il </w:t>
      </w:r>
      <w:hyperlink w:anchor="/ricerca/fonti_documento?idDatabank=11&amp;idDocMaster=3283417&amp;idUnitaDoc=11212695&amp;nVigUnitaDoc=1&amp;docIdx=1&amp;isCorrelazioniSearch=true&amp;correlatoA=Normativa" w:history="1">
        <w:r w:rsidRPr="0095239F">
          <w:rPr>
            <w:rStyle w:val="alink"/>
            <w:sz w:val="21"/>
          </w:rPr>
          <w:t>regolamento (UE) n. 648/2012</w:t>
        </w:r>
      </w:hyperlink>
      <w:r w:rsidRPr="0095239F">
        <w:rPr>
          <w:sz w:val="21"/>
        </w:rPr>
        <w:t xml:space="preserve"> (GU L 173 del 12.6.2014, pag. 84);</w:t>
      </w:r>
    </w:p>
    <w:p w14:paraId="038D24BB"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ix) </w:t>
      </w:r>
      <w:hyperlink w:anchor="/ricerca/fonti_documento?idDatabank=7&amp;idDocMaster=7093480&amp;idUnitaDoc=36227698&amp;nVigUnitaDoc=1&amp;docIdx=1&amp;isCorrelazioniSearch=true&amp;correlatoA=Normativa" w:history="1">
        <w:r w:rsidRPr="0095239F">
          <w:rPr>
            <w:rStyle w:val="alink"/>
            <w:sz w:val="21"/>
          </w:rPr>
          <w:t>decreto legislativo 15 dicembre 2017, n. 218</w:t>
        </w:r>
      </w:hyperlink>
      <w:r w:rsidRPr="0095239F">
        <w:rPr>
          <w:sz w:val="21"/>
        </w:rPr>
        <w:t>, recante recepimento della d</w:t>
      </w:r>
      <w:hyperlink w:anchor="/ricerca/fonti_documento?idDatabank=11&amp;idDocMaster=4847322&amp;idUnitaDoc=28789124&amp;nVigUnitaDoc=1&amp;docIdx=1&amp;isCorrelazioniSearch=true&amp;correlatoA=Normativa" w:history="1">
        <w:r w:rsidRPr="0095239F">
          <w:rPr>
            <w:rStyle w:val="alink"/>
            <w:sz w:val="21"/>
          </w:rPr>
          <w:t xml:space="preserve">irettiva (UE) 2015/2366 </w:t>
        </w:r>
      </w:hyperlink>
      <w:r w:rsidRPr="0095239F">
        <w:rPr>
          <w:sz w:val="21"/>
        </w:rPr>
        <w:t xml:space="preserve">relativa ai servizi di pagamento nel mercato interno, che modifica le </w:t>
      </w:r>
      <w:hyperlink w:anchor="/ricerca/fonti_documento?idDatabank=11&amp;idDocMaster=200280&amp;idUnitaDoc=1114578&amp;nVigUnitaDoc=1&amp;docIdx=1&amp;isCorrelazioniSearch=true&amp;correlatoA=Normativa" w:history="1">
        <w:r w:rsidRPr="0095239F">
          <w:rPr>
            <w:rStyle w:val="alink"/>
            <w:sz w:val="21"/>
          </w:rPr>
          <w:t>direttive 2002/65/CE,</w:t>
        </w:r>
      </w:hyperlink>
      <w:hyperlink w:anchor="/ricerca/fonti_documento?idDatabank=11&amp;idDocMaster=203517&amp;idUnitaDoc=1136584&amp;nVigUnitaDoc=1&amp;docIdx=1&amp;isCorrelazioniSearch=true&amp;correlatoA=Normativa" w:history="1">
        <w:r w:rsidRPr="0095239F">
          <w:rPr>
            <w:rStyle w:val="alink"/>
            <w:sz w:val="21"/>
          </w:rPr>
          <w:t>2009/110/CE</w:t>
        </w:r>
      </w:hyperlink>
      <w:r w:rsidRPr="0095239F">
        <w:rPr>
          <w:sz w:val="21"/>
        </w:rPr>
        <w:t xml:space="preserve"> e </w:t>
      </w:r>
      <w:hyperlink w:anchor="/ricerca/fonti_documento?idDatabank=11&amp;idDocMaster=3874109&amp;idUnitaDoc=19560378&amp;nVigUnitaDoc=1&amp;docIdx=1&amp;isCorrelazioniSearch=true&amp;correlatoA=Normativa" w:history="1">
        <w:r w:rsidRPr="0095239F">
          <w:rPr>
            <w:rStyle w:val="alink"/>
            <w:sz w:val="21"/>
          </w:rPr>
          <w:t>2013/36/UE</w:t>
        </w:r>
      </w:hyperlink>
      <w:r w:rsidRPr="0095239F">
        <w:rPr>
          <w:sz w:val="21"/>
        </w:rPr>
        <w:t xml:space="preserve"> e il regolamento (UE) </w:t>
      </w:r>
      <w:hyperlink w:anchor="/ricerca/fonti_documento?idDatabank=11&amp;idDocMaster=240699&amp;idUnitaDoc=1378310&amp;nVigUnitaDoc=1&amp;docIdx=1&amp;isCorrelazioniSearch=true&amp;correlatoA=Normativa" w:history="1">
        <w:r w:rsidRPr="0095239F">
          <w:rPr>
            <w:rStyle w:val="alink"/>
            <w:sz w:val="21"/>
          </w:rPr>
          <w:t>n. 1093/2010</w:t>
        </w:r>
      </w:hyperlink>
      <w:r w:rsidRPr="0095239F">
        <w:rPr>
          <w:sz w:val="21"/>
        </w:rPr>
        <w:t xml:space="preserve">, e abroga la </w:t>
      </w:r>
      <w:hyperlink w:anchor="/ricerca/fonti_documento?idDatabank=11&amp;idDocMaster=202512&amp;idUnitaDoc=1129782&amp;nVigUnitaDoc=1&amp;docIdx=1&amp;isCorrelazioniSearch=true&amp;correlatoA=Normativa" w:history="1">
        <w:r w:rsidRPr="0095239F">
          <w:rPr>
            <w:rStyle w:val="alink"/>
            <w:sz w:val="21"/>
          </w:rPr>
          <w:t>direttiva 2007/64/CE</w:t>
        </w:r>
      </w:hyperlink>
      <w:r w:rsidRPr="0095239F">
        <w:rPr>
          <w:sz w:val="21"/>
        </w:rPr>
        <w:t xml:space="preserve">, nonché adeguamento delle disposizioni interne al </w:t>
      </w:r>
      <w:hyperlink w:anchor="/ricerca/fonti_documento?idDatabank=11&amp;idDocMaster=4593755&amp;idUnitaDoc=27022704&amp;nVigUnitaDoc=1&amp;docIdx=1&amp;isCorrelazioniSearch=true&amp;correlatoA=Normativa" w:history="1">
        <w:r w:rsidRPr="0095239F">
          <w:rPr>
            <w:rStyle w:val="alink"/>
            <w:sz w:val="21"/>
          </w:rPr>
          <w:t>regolamento (UE) n. 751/2015</w:t>
        </w:r>
      </w:hyperlink>
      <w:r w:rsidRPr="0095239F">
        <w:rPr>
          <w:sz w:val="21"/>
        </w:rPr>
        <w:t xml:space="preserve"> relativo alle commissioni interbancarie sulle operazioni di pagamento basate su carta;</w:t>
      </w:r>
    </w:p>
    <w:p w14:paraId="58C6CFE1"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x) </w:t>
      </w:r>
      <w:hyperlink w:anchor="/ricerca/fonti_documento?idDatabank=7&amp;idDocMaster=1804398&amp;idUnitaDoc=5589723&amp;nVigUnitaDoc=1&amp;docIdx=1&amp;isCorrelazioniSearch=true&amp;correlatoA=Normativa" w:history="1">
        <w:r w:rsidRPr="0095239F">
          <w:rPr>
            <w:rStyle w:val="alink"/>
            <w:sz w:val="21"/>
          </w:rPr>
          <w:t>decreto legislativo 19 novembre 2007, n. 229</w:t>
        </w:r>
      </w:hyperlink>
      <w:r w:rsidRPr="0095239F">
        <w:rPr>
          <w:sz w:val="21"/>
        </w:rPr>
        <w:t xml:space="preserve">, recante attuazione della </w:t>
      </w:r>
      <w:hyperlink w:anchor="/ricerca/fonti_documento?idDatabank=11&amp;idDocMaster=201086&amp;idUnitaDoc=1119921&amp;nVigUnitaDoc=1&amp;docIdx=1&amp;isCorrelazioniSearch=true&amp;correlatoA=Normativa" w:history="1">
        <w:r w:rsidRPr="0095239F">
          <w:rPr>
            <w:rStyle w:val="alink"/>
            <w:sz w:val="21"/>
          </w:rPr>
          <w:t xml:space="preserve">direttiva 2004/25/CE </w:t>
        </w:r>
      </w:hyperlink>
      <w:r w:rsidRPr="0095239F">
        <w:rPr>
          <w:sz w:val="21"/>
        </w:rPr>
        <w:t>concernente le offerte pubbliche di acquisto;</w:t>
      </w:r>
    </w:p>
    <w:p w14:paraId="5E21E28C"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xi) </w:t>
      </w:r>
      <w:hyperlink w:anchor="/ricerca/fonti_documento?idDatabank=7&amp;idDocMaster=1804483&amp;idUnitaDoc=5591848&amp;nVigUnitaDoc=1&amp;docIdx=1&amp;isCorrelazioniSearch=true&amp;correlatoA=Normativa" w:history="1">
        <w:r w:rsidRPr="0095239F">
          <w:rPr>
            <w:rStyle w:val="alink"/>
            <w:sz w:val="21"/>
          </w:rPr>
          <w:t>decreto legislativo 27 gennaio 2010, n. 27</w:t>
        </w:r>
      </w:hyperlink>
      <w:r w:rsidRPr="0095239F">
        <w:rPr>
          <w:sz w:val="21"/>
        </w:rPr>
        <w:t>, recante attuazione della</w:t>
      </w:r>
      <w:r w:rsidR="007E59CC">
        <w:rPr>
          <w:sz w:val="21"/>
        </w:rPr>
        <w:t xml:space="preserve"> </w:t>
      </w:r>
      <w:hyperlink w:anchor="/ricerca/fonti_documento?idDatabank=11&amp;idDocMaster=202418&amp;idUnitaDoc=1129156&amp;nVigUnitaDoc=1&amp;docIdx=1&amp;isCorrelazioniSearch=true&amp;correlatoA=Normativa" w:history="1">
        <w:r w:rsidRPr="0095239F">
          <w:rPr>
            <w:rStyle w:val="alink"/>
            <w:sz w:val="21"/>
          </w:rPr>
          <w:t xml:space="preserve">direttiva 2007/36/CE, </w:t>
        </w:r>
      </w:hyperlink>
      <w:r w:rsidRPr="0095239F">
        <w:rPr>
          <w:sz w:val="21"/>
        </w:rPr>
        <w:t>relativa all'esercizio di alcuni diritti degli azionisti di società quotate;</w:t>
      </w:r>
    </w:p>
    <w:p w14:paraId="54FCFFB5"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xii) </w:t>
      </w:r>
      <w:hyperlink w:anchor="/ricerca/fonti_documento?idDatabank=7&amp;idDocMaster=1804382&amp;idUnitaDoc=5589435&amp;nVigUnitaDoc=1&amp;docIdx=1&amp;isCorrelazioniSearch=true&amp;correlatoA=Normativa" w:history="1">
        <w:r w:rsidRPr="0095239F">
          <w:rPr>
            <w:rStyle w:val="alink"/>
            <w:sz w:val="21"/>
          </w:rPr>
          <w:t>decreto legislativo 6 novembre 2007, n. 195</w:t>
        </w:r>
      </w:hyperlink>
      <w:r w:rsidRPr="0095239F">
        <w:rPr>
          <w:sz w:val="21"/>
        </w:rPr>
        <w:t xml:space="preserve">, recante Attuazione della </w:t>
      </w:r>
      <w:hyperlink w:anchor="/ricerca/fonti_documento?idDatabank=11&amp;idDocMaster=201301&amp;idUnitaDoc=1121390&amp;nVigUnitaDoc=1&amp;docIdx=1&amp;isCorrelazioniSearch=true&amp;correlatoA=Normativa" w:history="1">
        <w:r w:rsidRPr="0095239F">
          <w:rPr>
            <w:rStyle w:val="alink"/>
            <w:sz w:val="21"/>
          </w:rPr>
          <w:t>direttiva 2004/109/CE</w:t>
        </w:r>
      </w:hyperlink>
      <w:r w:rsidRPr="0095239F">
        <w:rPr>
          <w:sz w:val="21"/>
        </w:rPr>
        <w:t xml:space="preserve"> sull'armonizzazione degli obblighi di trasparenza riguardanti le informazioni sugli emittenti i cui valori mobiliari sono ammessi alla negoziazione in un mercato regolamentato, e che modifica la </w:t>
      </w:r>
      <w:hyperlink w:anchor="/ricerca/fonti_documento?idDatabank=11&amp;idDocMaster=199577&amp;idUnitaDoc=1110011&amp;nVigUnitaDoc=1&amp;docIdx=1&amp;isCorrelazioniSearch=true&amp;correlatoA=Normativa" w:history="1">
        <w:r w:rsidRPr="0095239F">
          <w:rPr>
            <w:rStyle w:val="alink"/>
            <w:sz w:val="21"/>
          </w:rPr>
          <w:t>direttiva 2001/34/CE;</w:t>
        </w:r>
      </w:hyperlink>
    </w:p>
    <w:p w14:paraId="08EA9D59"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xiii) </w:t>
      </w:r>
      <w:hyperlink w:anchor="/ricerca/fonti_documento?idDatabank=11&amp;idDocMaster=3283417&amp;idUnitaDoc=11212695&amp;nVigUnitaDoc=1&amp;docIdx=1&amp;isCorrelazioniSearch=true&amp;correlatoA=Normativa" w:history="1">
        <w:r w:rsidRPr="0095239F">
          <w:rPr>
            <w:rStyle w:val="alink"/>
            <w:sz w:val="21"/>
          </w:rPr>
          <w:t>regolamento (UE) n. 648/2012</w:t>
        </w:r>
      </w:hyperlink>
      <w:r w:rsidRPr="0095239F">
        <w:rPr>
          <w:sz w:val="21"/>
        </w:rPr>
        <w:t xml:space="preserve"> del Parlamento europeo e del Consiglio, del 4 luglio 2012, sugli strumenti derivati OTC, le controparti centrali e i repertori di dati sulle negoziazioni (GU L 201 del 27.7.2012, pag. 1);</w:t>
      </w:r>
    </w:p>
    <w:p w14:paraId="2BA30399"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xiv) </w:t>
      </w:r>
      <w:hyperlink w:anchor="/ricerca/fonti_documento?idDatabank=11&amp;idDocMaster=5075545&amp;idUnitaDoc=30715888&amp;nVigUnitaDoc=1&amp;docIdx=1&amp;isCorrelazioniSearch=true&amp;correlatoA=Normativa" w:history="1">
        <w:r w:rsidRPr="0095239F">
          <w:rPr>
            <w:rStyle w:val="alink"/>
            <w:sz w:val="21"/>
          </w:rPr>
          <w:t>regolamento (UE) 2016/1011</w:t>
        </w:r>
      </w:hyperlink>
      <w:r w:rsidRPr="0095239F">
        <w:rPr>
          <w:sz w:val="21"/>
        </w:rPr>
        <w:t xml:space="preserve"> del Parlamento europeo e del Consiglio, dell'8 giugno 2016, sugli indici usati come indici di riferimento negli strumenti finanziari e nei contratti finanziari o per misurare la performance di fondi di investimento e recante modifica delle </w:t>
      </w:r>
      <w:hyperlink w:anchor="/ricerca/fonti_documento?idDatabank=11&amp;idDocMaster=202695&amp;idUnitaDoc=1130890&amp;nVigUnitaDoc=1&amp;docIdx=1&amp;isCorrelazioniSearch=true&amp;correlatoA=Normativa" w:history="1">
        <w:r w:rsidRPr="0095239F">
          <w:rPr>
            <w:rStyle w:val="alink"/>
            <w:sz w:val="21"/>
          </w:rPr>
          <w:t xml:space="preserve">direttive 2008/48/CE </w:t>
        </w:r>
      </w:hyperlink>
      <w:r w:rsidRPr="0095239F">
        <w:rPr>
          <w:sz w:val="21"/>
        </w:rPr>
        <w:t xml:space="preserve">e </w:t>
      </w:r>
      <w:hyperlink w:anchor="/ricerca/fonti_documento?idDatabank=11&amp;idDocMaster=4086105&amp;idUnitaDoc=23577364&amp;nVigUnitaDoc=1&amp;docIdx=1&amp;isCorrelazioniSearch=true&amp;correlatoA=Normativa" w:history="1">
        <w:r w:rsidRPr="0095239F">
          <w:rPr>
            <w:rStyle w:val="alink"/>
            <w:sz w:val="21"/>
          </w:rPr>
          <w:t>2014/17/UE</w:t>
        </w:r>
      </w:hyperlink>
      <w:r w:rsidRPr="0095239F">
        <w:rPr>
          <w:sz w:val="21"/>
        </w:rPr>
        <w:t xml:space="preserve"> e del</w:t>
      </w:r>
      <w:r w:rsidR="00942E05">
        <w:rPr>
          <w:sz w:val="21"/>
        </w:rPr>
        <w:t xml:space="preserve"> </w:t>
      </w:r>
      <w:hyperlink w:anchor="/ricerca/fonti_documento?idDatabank=11&amp;idDocMaster=4179372&amp;idUnitaDoc=24206617&amp;nVigUnitaDoc=1&amp;docIdx=1&amp;isCorrelazioniSearch=true&amp;correlatoA=Normativa" w:history="1">
        <w:r w:rsidRPr="0095239F">
          <w:rPr>
            <w:rStyle w:val="alink"/>
            <w:sz w:val="21"/>
          </w:rPr>
          <w:t>regolamento (UE) n. 596/2014</w:t>
        </w:r>
      </w:hyperlink>
      <w:r w:rsidRPr="0095239F">
        <w:rPr>
          <w:sz w:val="21"/>
        </w:rPr>
        <w:t xml:space="preserve"> (GU L 171 del 29.6.2016, pag. 1);</w:t>
      </w:r>
    </w:p>
    <w:p w14:paraId="27CDDB20"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xv) </w:t>
      </w:r>
      <w:hyperlink w:anchor="/ricerca/fonti_documento?idDatabank=7&amp;idDocMaster=4636663&amp;idUnitaDoc=27481749&amp;nVigUnitaDoc=1&amp;docIdx=1&amp;isCorrelazioniSearch=true&amp;correlatoA=Normativa" w:history="1">
        <w:r w:rsidRPr="0095239F">
          <w:rPr>
            <w:rStyle w:val="alink"/>
            <w:sz w:val="21"/>
          </w:rPr>
          <w:t>decreto legislativo 12 maggio 2015, n. 74</w:t>
        </w:r>
      </w:hyperlink>
      <w:r w:rsidRPr="0095239F">
        <w:rPr>
          <w:sz w:val="21"/>
        </w:rPr>
        <w:t xml:space="preserve">, recante attuazione della </w:t>
      </w:r>
      <w:hyperlink w:anchor="/ricerca/fonti_documento?idDatabank=11&amp;idDocMaster=203602&amp;idUnitaDoc=1137225&amp;nVigUnitaDoc=1&amp;docIdx=1&amp;isCorrelazioniSearch=true&amp;correlatoA=Normativa" w:history="1">
        <w:r w:rsidRPr="0095239F">
          <w:rPr>
            <w:rStyle w:val="alink"/>
            <w:sz w:val="21"/>
          </w:rPr>
          <w:t>direttiva 2009/138/CE</w:t>
        </w:r>
      </w:hyperlink>
      <w:r w:rsidRPr="0095239F">
        <w:rPr>
          <w:sz w:val="21"/>
        </w:rPr>
        <w:t xml:space="preserve"> in materia di accesso ed esercizio delle attività di assicurazione e riassicurazione solvibilità II);</w:t>
      </w:r>
    </w:p>
    <w:p w14:paraId="1F5C2C99"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xvi) </w:t>
      </w:r>
      <w:hyperlink w:anchor="/ricerca/fonti_documento?idDatabank=7&amp;idDocMaster=4791326&amp;idUnitaDoc=29482090&amp;nVigUnitaDoc=1&amp;docIdx=1&amp;isCorrelazioniSearch=true&amp;correlatoA=Normativa" w:history="1">
        <w:r w:rsidRPr="0095239F">
          <w:rPr>
            <w:rStyle w:val="alink"/>
            <w:sz w:val="21"/>
          </w:rPr>
          <w:t>decreto legislativo 16 novembre 2015, n. 180</w:t>
        </w:r>
      </w:hyperlink>
      <w:r w:rsidRPr="0095239F">
        <w:rPr>
          <w:sz w:val="21"/>
        </w:rPr>
        <w:t>, recante attuazione della</w:t>
      </w:r>
      <w:r w:rsidR="00942E05">
        <w:rPr>
          <w:sz w:val="21"/>
        </w:rPr>
        <w:t xml:space="preserve"> </w:t>
      </w:r>
      <w:hyperlink w:anchor="/ricerca/fonti_documento?idDatabank=11&amp;idDocMaster=4179365&amp;idUnitaDoc=24206243&amp;nVigUnitaDoc=1&amp;docIdx=1&amp;isCorrelazioniSearch=true&amp;correlatoA=Normativa" w:history="1">
        <w:r w:rsidRPr="0095239F">
          <w:rPr>
            <w:rStyle w:val="alink"/>
            <w:sz w:val="21"/>
          </w:rPr>
          <w:t xml:space="preserve">direttiva 2014/59/UE </w:t>
        </w:r>
      </w:hyperlink>
      <w:r w:rsidRPr="0095239F">
        <w:rPr>
          <w:sz w:val="21"/>
        </w:rPr>
        <w:t xml:space="preserve">del Parlamento europeo e del Consiglio, del 15 maggio 2014, che istituisce un quadro di risanamento e risoluzione degli enti creditizi e delle imprese di investimento e che modifica la </w:t>
      </w:r>
      <w:hyperlink w:anchor="/ricerca/fonti_documento?idDatabank=11&amp;idDocMaster=194915&amp;idUnitaDoc=1081694&amp;nVigUnitaDoc=1&amp;docIdx=1&amp;isCorrelazioniSearch=true&amp;correlatoA=Normativa" w:history="1">
        <w:r w:rsidRPr="0095239F">
          <w:rPr>
            <w:rStyle w:val="alink"/>
            <w:sz w:val="21"/>
          </w:rPr>
          <w:t xml:space="preserve">direttiva 82/891/CEE </w:t>
        </w:r>
      </w:hyperlink>
      <w:r w:rsidRPr="0095239F">
        <w:rPr>
          <w:sz w:val="21"/>
        </w:rPr>
        <w:t xml:space="preserve">del Consiglio, e le </w:t>
      </w:r>
      <w:hyperlink w:anchor="/ricerca/fonti_documento?idDatabank=11&amp;idDocMaster=199514&amp;idUnitaDoc=1109629&amp;nVigUnitaDoc=1&amp;docIdx=1&amp;isCorrelazioniSearch=true&amp;correlatoA=Normativa" w:history="1">
        <w:r w:rsidRPr="0095239F">
          <w:rPr>
            <w:rStyle w:val="alink"/>
            <w:sz w:val="21"/>
          </w:rPr>
          <w:t>direttive 2001/24/CE</w:t>
        </w:r>
      </w:hyperlink>
      <w:r w:rsidRPr="0095239F">
        <w:rPr>
          <w:sz w:val="21"/>
        </w:rPr>
        <w:t xml:space="preserve">, </w:t>
      </w:r>
      <w:hyperlink w:anchor="/ricerca/fonti_documento?idDatabank=11&amp;idDocMaster=9529174&amp;idUnitaDoc=73053100&amp;nVigUnitaDoc=1&amp;docIdx=1&amp;isCorrelazioniSearch=true&amp;correlatoA=Normativa" w:history="1">
        <w:r w:rsidRPr="0095239F">
          <w:rPr>
            <w:rStyle w:val="alink"/>
            <w:sz w:val="21"/>
          </w:rPr>
          <w:t>2002/47/CE</w:t>
        </w:r>
      </w:hyperlink>
      <w:r w:rsidRPr="0095239F">
        <w:rPr>
          <w:sz w:val="21"/>
        </w:rPr>
        <w:t xml:space="preserve">, </w:t>
      </w:r>
      <w:hyperlink w:anchor="/ricerca/fonti_documento?idDatabank=11&amp;idDocMaster=201086&amp;idUnitaDoc=1119921&amp;nVigUnitaDoc=1&amp;docIdx=1&amp;isCorrelazioniSearch=true&amp;correlatoA=Normativa" w:history="1">
        <w:r w:rsidRPr="0095239F">
          <w:rPr>
            <w:rStyle w:val="alink"/>
            <w:sz w:val="21"/>
          </w:rPr>
          <w:t>2004/25/CE</w:t>
        </w:r>
      </w:hyperlink>
      <w:r w:rsidRPr="0095239F">
        <w:rPr>
          <w:sz w:val="21"/>
        </w:rPr>
        <w:t xml:space="preserve">, </w:t>
      </w:r>
      <w:hyperlink w:anchor="/ricerca/fonti_documento?idDatabank=11&amp;idDocMaster=201522&amp;idUnitaDoc=1122783&amp;nVigUnitaDoc=1&amp;docIdx=1&amp;isCorrelazioniSearch=true&amp;correlatoA=Normativa" w:history="1">
        <w:r w:rsidRPr="0095239F">
          <w:rPr>
            <w:rStyle w:val="alink"/>
            <w:sz w:val="21"/>
          </w:rPr>
          <w:t>2005/56/CE</w:t>
        </w:r>
      </w:hyperlink>
      <w:r w:rsidRPr="0095239F">
        <w:rPr>
          <w:sz w:val="21"/>
        </w:rPr>
        <w:t>,</w:t>
      </w:r>
      <w:hyperlink w:anchor="/ricerca/fonti_documento?idDatabank=11&amp;idDocMaster=202418&amp;idUnitaDoc=1129156&amp;nVigUnitaDoc=1&amp;docIdx=1&amp;isCorrelazioniSearch=true&amp;correlatoA=Normativa" w:history="1">
        <w:r w:rsidRPr="0095239F">
          <w:rPr>
            <w:rStyle w:val="alink"/>
            <w:sz w:val="21"/>
          </w:rPr>
          <w:t>2007/36/CE</w:t>
        </w:r>
      </w:hyperlink>
      <w:r w:rsidRPr="0095239F">
        <w:rPr>
          <w:sz w:val="21"/>
        </w:rPr>
        <w:t>,</w:t>
      </w:r>
      <w:hyperlink w:anchor="/ricerca/fonti_documento?idDatabank=11&amp;idDocMaster=204203&amp;idUnitaDoc=1141417&amp;nVigUnitaDoc=1&amp;docIdx=1&amp;isCorrelazioniSearch=true&amp;correlatoA=Normativa" w:history="1">
        <w:r w:rsidRPr="0095239F">
          <w:rPr>
            <w:rStyle w:val="alink"/>
            <w:sz w:val="21"/>
          </w:rPr>
          <w:t>2011/35/UE</w:t>
        </w:r>
      </w:hyperlink>
      <w:r w:rsidRPr="0095239F">
        <w:rPr>
          <w:sz w:val="21"/>
        </w:rPr>
        <w:t>,</w:t>
      </w:r>
      <w:hyperlink w:anchor="/ricerca/fonti_documento?idDatabank=11&amp;idDocMaster=3623463&amp;idUnitaDoc=16630797&amp;nVigUnitaDoc=1&amp;docIdx=1&amp;isCorrelazioniSearch=true&amp;correlatoA=Normativa" w:history="1">
        <w:r w:rsidRPr="0095239F">
          <w:rPr>
            <w:rStyle w:val="alink"/>
            <w:sz w:val="21"/>
          </w:rPr>
          <w:t>2012/30/UE</w:t>
        </w:r>
      </w:hyperlink>
      <w:r w:rsidRPr="0095239F">
        <w:rPr>
          <w:sz w:val="21"/>
        </w:rPr>
        <w:t xml:space="preserve"> e </w:t>
      </w:r>
      <w:hyperlink w:anchor="/ricerca/fonti_documento?idDatabank=11&amp;idDocMaster=3874109&amp;idUnitaDoc=19560378&amp;nVigUnitaDoc=1&amp;docIdx=1&amp;isCorrelazioniSearch=true&amp;correlatoA=Normativa" w:history="1">
        <w:r w:rsidRPr="0095239F">
          <w:rPr>
            <w:rStyle w:val="alink"/>
            <w:sz w:val="21"/>
          </w:rPr>
          <w:t>2013/36/UE</w:t>
        </w:r>
      </w:hyperlink>
      <w:r w:rsidRPr="0095239F">
        <w:rPr>
          <w:sz w:val="21"/>
        </w:rPr>
        <w:t xml:space="preserve"> e i </w:t>
      </w:r>
      <w:hyperlink w:anchor="/ricerca/fonti_documento?idDatabank=11&amp;idDocMaster=240699&amp;idUnitaDoc=1378310&amp;nVigUnitaDoc=1&amp;docIdx=1&amp;isCorrelazioniSearch=true&amp;correlatoA=Normativa" w:history="1">
        <w:r w:rsidRPr="0095239F">
          <w:rPr>
            <w:rStyle w:val="alink"/>
            <w:sz w:val="21"/>
          </w:rPr>
          <w:t>regolamenti (UE), n. 1093/2010</w:t>
        </w:r>
      </w:hyperlink>
      <w:r w:rsidRPr="0095239F">
        <w:rPr>
          <w:sz w:val="21"/>
        </w:rPr>
        <w:t xml:space="preserve"> e</w:t>
      </w:r>
      <w:hyperlink w:anchor="/ricerca/fonti_documento?idDatabank=11&amp;idDocMaster=3283417&amp;idUnitaDoc=11212695&amp;nVigUnitaDoc=1&amp;docIdx=1&amp;isCorrelazioniSearch=true&amp;correlatoA=Normativa" w:history="1">
        <w:r w:rsidRPr="0095239F">
          <w:rPr>
            <w:rStyle w:val="alink"/>
            <w:sz w:val="21"/>
          </w:rPr>
          <w:t>(UE) n. 648/2012</w:t>
        </w:r>
      </w:hyperlink>
      <w:r w:rsidRPr="0095239F">
        <w:rPr>
          <w:sz w:val="21"/>
        </w:rPr>
        <w:t xml:space="preserve">, del Parlamento europeo e del Consiglio; </w:t>
      </w:r>
      <w:hyperlink w:anchor="/ricerca/fonti_documento?idDatabank=7&amp;idDocMaster=4796595&amp;idUnitaDoc=28464517&amp;nVigUnitaDoc=1&amp;docIdx=1&amp;isCorrelazioniSearch=true&amp;correlatoA=Normativa" w:history="1">
        <w:r w:rsidRPr="0095239F">
          <w:rPr>
            <w:rStyle w:val="alink"/>
            <w:sz w:val="21"/>
          </w:rPr>
          <w:t>decreto legislativo 16 novembre 2015, n. 181</w:t>
        </w:r>
      </w:hyperlink>
      <w:r w:rsidRPr="0095239F">
        <w:rPr>
          <w:sz w:val="21"/>
        </w:rPr>
        <w:t xml:space="preserve">, recante modifiche del </w:t>
      </w:r>
      <w:hyperlink w:anchor="/ricerca/fonti_documento?idDatabank=7&amp;idDocMaster=2987362&amp;idUnitaDoc=8571791&amp;nVigUnitaDoc=1&amp;docIdx=1&amp;isCorrelazioniSearch=true&amp;correlatoA=Normativa" w:history="1">
        <w:r w:rsidRPr="0095239F">
          <w:rPr>
            <w:rStyle w:val="alink"/>
            <w:sz w:val="21"/>
          </w:rPr>
          <w:t>decreto legislativo 1° settembre 1993, n. 385</w:t>
        </w:r>
      </w:hyperlink>
      <w:r w:rsidRPr="0095239F">
        <w:rPr>
          <w:sz w:val="21"/>
        </w:rPr>
        <w:t xml:space="preserve"> e del </w:t>
      </w:r>
      <w:hyperlink w:anchor="/ricerca/fonti_documento?idDatabank=7&amp;idDocMaster=2987364&amp;idUnitaDoc=8572164&amp;nVigUnitaDoc=1&amp;docIdx=1&amp;isCorrelazioniSearch=true&amp;correlatoA=Normativa" w:history="1">
        <w:r w:rsidRPr="0095239F">
          <w:rPr>
            <w:rStyle w:val="alink"/>
            <w:sz w:val="21"/>
          </w:rPr>
          <w:t>decreto legislativo 24 febbraio 1998, n. 58</w:t>
        </w:r>
      </w:hyperlink>
      <w:r w:rsidRPr="0095239F">
        <w:rPr>
          <w:sz w:val="21"/>
        </w:rPr>
        <w:t xml:space="preserve">, in attuazione della </w:t>
      </w:r>
      <w:hyperlink w:anchor="/ricerca/fonti_documento?idDatabank=11&amp;idDocMaster=4179365&amp;idUnitaDoc=24206243&amp;nVigUnitaDoc=1&amp;docIdx=1&amp;isCorrelazioniSearch=true&amp;correlatoA=Normativa" w:history="1">
        <w:r w:rsidRPr="0095239F">
          <w:rPr>
            <w:rStyle w:val="alink"/>
            <w:sz w:val="21"/>
          </w:rPr>
          <w:t>direttiva 2014/59/UE</w:t>
        </w:r>
      </w:hyperlink>
      <w:r w:rsidRPr="0095239F">
        <w:rPr>
          <w:sz w:val="21"/>
        </w:rPr>
        <w:t xml:space="preserve"> del Parlamento europeo e del Consiglio, del 15 maggio 2014, che istituisce un quadro di risanamento e risoluzione degli enti creditizi e delle imprese di investimento e che modifica la </w:t>
      </w:r>
      <w:hyperlink w:anchor="/ricerca/fonti_documento?idDatabank=11&amp;idDocMaster=194915&amp;idUnitaDoc=1081694&amp;nVigUnitaDoc=1&amp;docIdx=1&amp;isCorrelazioniSearch=true&amp;correlatoA=Normativa" w:history="1">
        <w:r w:rsidRPr="0095239F">
          <w:rPr>
            <w:rStyle w:val="alink"/>
            <w:sz w:val="21"/>
          </w:rPr>
          <w:t>direttiva 82/891/CEE</w:t>
        </w:r>
      </w:hyperlink>
      <w:r w:rsidRPr="0095239F">
        <w:rPr>
          <w:sz w:val="21"/>
        </w:rPr>
        <w:t xml:space="preserve"> del Consiglio, e le </w:t>
      </w:r>
      <w:hyperlink w:anchor="/ricerca/fonti_documento?idDatabank=11&amp;idDocMaster=199514&amp;idUnitaDoc=1109629&amp;nVigUnitaDoc=1&amp;docIdx=1&amp;isCorrelazioniSearch=true&amp;correlatoA=Normativa" w:history="1">
        <w:r w:rsidRPr="0095239F">
          <w:rPr>
            <w:rStyle w:val="alink"/>
            <w:sz w:val="21"/>
          </w:rPr>
          <w:t>direttive 2001/24/CE</w:t>
        </w:r>
      </w:hyperlink>
      <w:r w:rsidRPr="0095239F">
        <w:rPr>
          <w:sz w:val="21"/>
        </w:rPr>
        <w:t xml:space="preserve">, </w:t>
      </w:r>
      <w:hyperlink w:anchor="/ricerca/fonti_documento?idDatabank=11&amp;idDocMaster=9529174&amp;idUnitaDoc=73053100&amp;nVigUnitaDoc=1&amp;docIdx=1&amp;isCorrelazioniSearch=true&amp;correlatoA=Normativa" w:history="1">
        <w:r w:rsidRPr="0095239F">
          <w:rPr>
            <w:rStyle w:val="alink"/>
            <w:sz w:val="21"/>
          </w:rPr>
          <w:t>2002/47/CE</w:t>
        </w:r>
      </w:hyperlink>
      <w:r w:rsidRPr="0095239F">
        <w:rPr>
          <w:sz w:val="21"/>
        </w:rPr>
        <w:t xml:space="preserve">, </w:t>
      </w:r>
      <w:hyperlink w:anchor="/ricerca/fonti_documento?idDatabank=11&amp;idDocMaster=201086&amp;idUnitaDoc=1119921&amp;nVigUnitaDoc=1&amp;docIdx=1&amp;isCorrelazioniSearch=true&amp;correlatoA=Normativa" w:history="1">
        <w:r w:rsidRPr="0095239F">
          <w:rPr>
            <w:rStyle w:val="alink"/>
            <w:sz w:val="21"/>
          </w:rPr>
          <w:t>2004/25/CE</w:t>
        </w:r>
      </w:hyperlink>
      <w:r w:rsidRPr="0095239F">
        <w:rPr>
          <w:sz w:val="21"/>
        </w:rPr>
        <w:t xml:space="preserve">, </w:t>
      </w:r>
      <w:hyperlink w:anchor="/ricerca/fonti_documento?idDatabank=11&amp;idDocMaster=201522&amp;idUnitaDoc=1122783&amp;nVigUnitaDoc=1&amp;docIdx=1&amp;isCorrelazioniSearch=true&amp;correlatoA=Normativa" w:history="1">
        <w:r w:rsidRPr="0095239F">
          <w:rPr>
            <w:rStyle w:val="alink"/>
            <w:sz w:val="21"/>
          </w:rPr>
          <w:t>2005/56/CE</w:t>
        </w:r>
      </w:hyperlink>
      <w:r w:rsidRPr="0095239F">
        <w:rPr>
          <w:sz w:val="21"/>
        </w:rPr>
        <w:t>,</w:t>
      </w:r>
      <w:hyperlink w:anchor="/ricerca/fonti_documento?idDatabank=11&amp;idDocMaster=202418&amp;idUnitaDoc=1129156&amp;nVigUnitaDoc=1&amp;docIdx=1&amp;isCorrelazioniSearch=true&amp;correlatoA=Normativa" w:history="1">
        <w:r w:rsidRPr="0095239F">
          <w:rPr>
            <w:rStyle w:val="alink"/>
            <w:sz w:val="21"/>
          </w:rPr>
          <w:t>2007/36/CE</w:t>
        </w:r>
      </w:hyperlink>
      <w:r w:rsidRPr="0095239F">
        <w:rPr>
          <w:sz w:val="21"/>
        </w:rPr>
        <w:t>,</w:t>
      </w:r>
      <w:hyperlink w:anchor="/ricerca/fonti_documento?idDatabank=11&amp;idDocMaster=204203&amp;idUnitaDoc=1141417&amp;nVigUnitaDoc=1&amp;docIdx=1&amp;isCorrelazioniSearch=true&amp;correlatoA=Normativa" w:history="1">
        <w:r w:rsidRPr="0095239F">
          <w:rPr>
            <w:rStyle w:val="alink"/>
            <w:sz w:val="21"/>
          </w:rPr>
          <w:t>2011/35/UE</w:t>
        </w:r>
      </w:hyperlink>
      <w:r w:rsidRPr="0095239F">
        <w:rPr>
          <w:sz w:val="21"/>
        </w:rPr>
        <w:t>,</w:t>
      </w:r>
      <w:hyperlink w:anchor="/ricerca/fonti_documento?idDatabank=11&amp;idDocMaster=3623463&amp;idUnitaDoc=16630797&amp;nVigUnitaDoc=1&amp;docIdx=1&amp;isCorrelazioniSearch=true&amp;correlatoA=Normativa" w:history="1">
        <w:r w:rsidRPr="0095239F">
          <w:rPr>
            <w:rStyle w:val="alink"/>
            <w:sz w:val="21"/>
          </w:rPr>
          <w:t>2012/30/UE</w:t>
        </w:r>
      </w:hyperlink>
      <w:r w:rsidRPr="0095239F">
        <w:rPr>
          <w:sz w:val="21"/>
        </w:rPr>
        <w:t xml:space="preserve"> e </w:t>
      </w:r>
      <w:hyperlink w:anchor="/ricerca/fonti_documento?idDatabank=11&amp;idDocMaster=3874109&amp;idUnitaDoc=19560378&amp;nVigUnitaDoc=1&amp;docIdx=1&amp;isCorrelazioniSearch=true&amp;correlatoA=Normativa" w:history="1">
        <w:r w:rsidRPr="0095239F">
          <w:rPr>
            <w:rStyle w:val="alink"/>
            <w:sz w:val="21"/>
          </w:rPr>
          <w:t>2013/36/UE</w:t>
        </w:r>
      </w:hyperlink>
      <w:r w:rsidR="00942E05">
        <w:rPr>
          <w:rStyle w:val="alink"/>
          <w:sz w:val="21"/>
        </w:rPr>
        <w:t xml:space="preserve"> </w:t>
      </w:r>
      <w:r w:rsidRPr="0095239F">
        <w:rPr>
          <w:sz w:val="21"/>
        </w:rPr>
        <w:t xml:space="preserve">e i </w:t>
      </w:r>
      <w:hyperlink w:anchor="/ricerca/fonti_documento?idDatabank=11&amp;idDocMaster=240699&amp;idUnitaDoc=1378310&amp;nVigUnitaDoc=1&amp;docIdx=1&amp;isCorrelazioniSearch=true&amp;correlatoA=Normativa" w:history="1">
        <w:r w:rsidRPr="0095239F">
          <w:rPr>
            <w:rStyle w:val="alink"/>
            <w:sz w:val="21"/>
          </w:rPr>
          <w:t>regolamenti (UE), n. 1093/2010</w:t>
        </w:r>
      </w:hyperlink>
      <w:r w:rsidRPr="0095239F">
        <w:rPr>
          <w:sz w:val="21"/>
        </w:rPr>
        <w:t xml:space="preserve"> e (UE) n. 648/2012, del Parlamento europeo e del Consiglio;</w:t>
      </w:r>
    </w:p>
    <w:p w14:paraId="2E27B87C"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xvii) </w:t>
      </w:r>
      <w:hyperlink w:anchor="/ricerca/fonti_documento?idDatabank=7&amp;idDocMaster=1804214&amp;idUnitaDoc=5584638&amp;nVigUnitaDoc=1&amp;docIdx=1&amp;isCorrelazioniSearch=true&amp;correlatoA=Normativa" w:history="1">
        <w:r w:rsidRPr="0095239F">
          <w:rPr>
            <w:rStyle w:val="alink"/>
            <w:sz w:val="21"/>
          </w:rPr>
          <w:t>decreto legislativo 30 maggio 2005, n. 142</w:t>
        </w:r>
      </w:hyperlink>
      <w:r w:rsidRPr="0095239F">
        <w:rPr>
          <w:sz w:val="21"/>
        </w:rPr>
        <w:t>, recante attuazione della</w:t>
      </w:r>
      <w:r w:rsidR="00942E05">
        <w:rPr>
          <w:sz w:val="21"/>
        </w:rPr>
        <w:t xml:space="preserve"> </w:t>
      </w:r>
      <w:hyperlink w:anchor="/ricerca/fonti_documento?idDatabank=11&amp;idDocMaster=200378&amp;idUnitaDoc=1115228&amp;nVigUnitaDoc=1&amp;docIdx=1&amp;isCorrelazioniSearch=true&amp;correlatoA=Normativa" w:history="1">
        <w:r w:rsidRPr="0095239F">
          <w:rPr>
            <w:rStyle w:val="alink"/>
            <w:sz w:val="21"/>
          </w:rPr>
          <w:t xml:space="preserve">direttiva 2002/87/CE </w:t>
        </w:r>
      </w:hyperlink>
      <w:r w:rsidRPr="0095239F">
        <w:rPr>
          <w:sz w:val="21"/>
        </w:rPr>
        <w:t>relativa alla vigilanza supplementare sugli enti creditizi, sulle imprese di assicurazione e sulle imprese di investimento appartenenti ad un conglomerato finanziario, nonché all'istituto della consultazione preliminare in tema di assicurazioni;</w:t>
      </w:r>
    </w:p>
    <w:p w14:paraId="44DD2ACA"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xviii) </w:t>
      </w:r>
      <w:hyperlink w:anchor="/ricerca/fonti_documento?idDatabank=7&amp;idDocMaster=4922482&amp;idUnitaDoc=29482232&amp;nVigUnitaDoc=1&amp;docIdx=1&amp;isCorrelazioniSearch=true&amp;correlatoA=Normativa" w:history="1">
        <w:r w:rsidRPr="0095239F">
          <w:rPr>
            <w:rStyle w:val="alink"/>
            <w:sz w:val="21"/>
          </w:rPr>
          <w:t>decreto legislativo 15 febbraio 2016, n. 30</w:t>
        </w:r>
      </w:hyperlink>
      <w:r w:rsidRPr="0095239F">
        <w:rPr>
          <w:sz w:val="21"/>
        </w:rPr>
        <w:t xml:space="preserve">, recante Attuazione della </w:t>
      </w:r>
      <w:hyperlink w:anchor="/ricerca/fonti_documento?idDatabank=11&amp;idDocMaster=4179363&amp;idUnitaDoc=24206198&amp;nVigUnitaDoc=1&amp;docIdx=1&amp;isCorrelazioniSearch=true&amp;correlatoA=Normativa" w:history="1">
        <w:r w:rsidRPr="0095239F">
          <w:rPr>
            <w:rStyle w:val="alink"/>
            <w:sz w:val="21"/>
          </w:rPr>
          <w:t>direttiva 2014/49/UE</w:t>
        </w:r>
      </w:hyperlink>
      <w:r w:rsidRPr="0095239F">
        <w:rPr>
          <w:sz w:val="21"/>
        </w:rPr>
        <w:t xml:space="preserve"> del Parlamento europeo e del Consiglio, del 16 aprile 2014, relativa ai sistemi di garanzia dei depositi;</w:t>
      </w:r>
    </w:p>
    <w:p w14:paraId="73BF54A2"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xix) </w:t>
      </w:r>
      <w:hyperlink w:anchor="/ricerca/fonti_documento?idDatabank=7&amp;idDocMaster=1803551&amp;idUnitaDoc=5570553&amp;nVigUnitaDoc=1&amp;docIdx=1&amp;isCorrelazioniSearch=true&amp;correlatoA=Normativa" w:history="1">
        <w:r w:rsidRPr="0095239F">
          <w:rPr>
            <w:rStyle w:val="alink"/>
            <w:sz w:val="21"/>
          </w:rPr>
          <w:t>decreto legislativo 23 luglio 1996, n. 415</w:t>
        </w:r>
      </w:hyperlink>
      <w:r w:rsidRPr="0095239F">
        <w:rPr>
          <w:sz w:val="21"/>
        </w:rPr>
        <w:t xml:space="preserve">, recante recepimento della </w:t>
      </w:r>
      <w:hyperlink w:anchor="/ricerca/fonti_documento?idDatabank=11&amp;idDocMaster=196950&amp;idUnitaDoc=1094299&amp;nVigUnitaDoc=1&amp;docIdx=1&amp;isCorrelazioniSearch=true&amp;correlatoA=Normativa" w:history="1">
        <w:r w:rsidRPr="0095239F">
          <w:rPr>
            <w:rStyle w:val="alink"/>
            <w:sz w:val="21"/>
          </w:rPr>
          <w:t xml:space="preserve">direttiva 93/22/CEE </w:t>
        </w:r>
      </w:hyperlink>
      <w:r w:rsidRPr="0095239F">
        <w:rPr>
          <w:sz w:val="21"/>
        </w:rPr>
        <w:t xml:space="preserve">del 10 maggio 1993 relativa ai servizi di investimento nel settore dei valori mobiliari e della </w:t>
      </w:r>
      <w:hyperlink w:anchor="/ricerca/fonti_documento?idDatabank=11&amp;idDocMaster=202229&amp;idUnitaDoc=1127923&amp;nVigUnitaDoc=1&amp;docIdx=1&amp;isCorrelazioniSearch=true&amp;correlatoA=Normativa" w:history="1">
        <w:r w:rsidRPr="0095239F">
          <w:rPr>
            <w:rStyle w:val="alink"/>
            <w:sz w:val="21"/>
          </w:rPr>
          <w:t>direttiva 93/6/CEE del 15 marzo 1993</w:t>
        </w:r>
      </w:hyperlink>
      <w:r w:rsidRPr="0095239F">
        <w:rPr>
          <w:sz w:val="21"/>
        </w:rPr>
        <w:t xml:space="preserve"> relativa all'adeguatezza patrimoniale delle imprese di investimento e degli enti creditizi; decreto del Ministero del tesoro, del bilancio e della programmazione economica 30 giugno 1998, pubblicato nella Gazzetta Ufficiale, n. 191, 18 agosto 1998, recante approvazione dello statuto e del regolamento operativo del Fondo nazionale di garanzia per la tutela dei crediti vantati dai clienti nei confronti delle società di intermediazione mobiliare e degli altri soggetti autorizzati all'esercizio di attività di intermediazione mobiliare; decreto Ministero del tesoro, del bilancio e della programmazione economica 14 novembre 1997, n. 485, pubblicato nella Gazzetta Ufficiale, n. 13, 17 gennaio 1998, recante la disciplina dell'organizzazione e del funzionamento dei sistemi di indennizzo di cui all'</w:t>
      </w:r>
      <w:hyperlink w:anchor="/ricerca/fonti_documento?idDatabank=7&amp;idDocMaster=1803551&amp;idUnitaDoc=5570596&amp;nVigUnitaDoc=1&amp;docIdx=1&amp;isCorrelazioniSearch=true&amp;correlatoA=Normativa" w:history="1">
        <w:r w:rsidRPr="0095239F">
          <w:rPr>
            <w:rStyle w:val="alink"/>
            <w:sz w:val="21"/>
          </w:rPr>
          <w:t>art. 35, comma 2, del decreto legislativo 23 luglio 1996, n. 415</w:t>
        </w:r>
      </w:hyperlink>
      <w:r w:rsidRPr="0095239F">
        <w:rPr>
          <w:sz w:val="21"/>
        </w:rPr>
        <w:t>, che ha recepito la</w:t>
      </w:r>
      <w:r w:rsidR="00F45FD5">
        <w:rPr>
          <w:sz w:val="21"/>
        </w:rPr>
        <w:t xml:space="preserve"> </w:t>
      </w:r>
      <w:hyperlink w:anchor="/ricerca/fonti_documento?idDatabank=11&amp;idDocMaster=196950&amp;idUnitaDoc=1094299&amp;nVigUnitaDoc=1&amp;docIdx=1&amp;isCorrelazioniSearch=true&amp;correlatoA=Normativa" w:history="1">
        <w:r w:rsidRPr="0095239F">
          <w:rPr>
            <w:rStyle w:val="alink"/>
            <w:sz w:val="21"/>
          </w:rPr>
          <w:t>direttiva 93/22/CEE</w:t>
        </w:r>
      </w:hyperlink>
      <w:r w:rsidRPr="0095239F">
        <w:rPr>
          <w:sz w:val="21"/>
        </w:rPr>
        <w:t xml:space="preserve"> relativa ai servizi di investimento nel settore dei valori mobiliari;</w:t>
      </w:r>
    </w:p>
    <w:p w14:paraId="0E1EAF1C"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xx) </w:t>
      </w:r>
      <w:hyperlink w:anchor="/ricerca/fonti_documento?idDatabank=11&amp;idDocMaster=7033359&amp;idUnitaDoc=35778435&amp;nVigUnitaDoc=1&amp;docIdx=1&amp;isCorrelazioniSearch=true&amp;correlatoA=Normativa" w:history="1">
        <w:r w:rsidRPr="0095239F">
          <w:rPr>
            <w:rStyle w:val="alink"/>
            <w:sz w:val="21"/>
          </w:rPr>
          <w:t>regolamento (UE) n. 575/2013</w:t>
        </w:r>
      </w:hyperlink>
      <w:r w:rsidRPr="0095239F">
        <w:rPr>
          <w:sz w:val="21"/>
        </w:rPr>
        <w:t xml:space="preserve"> del Parlamento europeo e del Consiglio, del 26 giugno 2013, relativo ai requisiti prudenziali per gli enti creditizi e le imprese di investimento e che modifica il</w:t>
      </w:r>
      <w:r w:rsidR="00F45FD5">
        <w:rPr>
          <w:sz w:val="21"/>
        </w:rPr>
        <w:t xml:space="preserve"> </w:t>
      </w:r>
      <w:hyperlink w:anchor="/ricerca/fonti_documento?idDatabank=11&amp;idDocMaster=3283417&amp;idUnitaDoc=11212695&amp;nVigUnitaDoc=1&amp;docIdx=1&amp;isCorrelazioniSearch=true&amp;correlatoA=Normativa" w:history="1">
        <w:r w:rsidRPr="0095239F">
          <w:rPr>
            <w:rStyle w:val="alink"/>
            <w:sz w:val="21"/>
          </w:rPr>
          <w:t>regolamento (UE) n. 648/2012</w:t>
        </w:r>
      </w:hyperlink>
      <w:r w:rsidRPr="0095239F">
        <w:rPr>
          <w:sz w:val="21"/>
        </w:rPr>
        <w:t xml:space="preserve"> (GU L 176 del 27.6.2013, pag. 1);</w:t>
      </w:r>
    </w:p>
    <w:p w14:paraId="4A307A25"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xxi) </w:t>
      </w:r>
      <w:hyperlink w:anchor="/ricerca/fonti_documento?idDatabank=11&amp;idDocMaster=8717704&amp;idUnitaDoc=54205354&amp;nVigUnitaDoc=1&amp;docIdx=1&amp;isCorrelazioniSearch=true&amp;correlatoA=Normativa" w:history="1">
        <w:r w:rsidRPr="0095239F">
          <w:rPr>
            <w:rStyle w:val="alink"/>
            <w:sz w:val="21"/>
          </w:rPr>
          <w:t xml:space="preserve">regolamento (UE) 2020/1503 </w:t>
        </w:r>
      </w:hyperlink>
      <w:r w:rsidRPr="0095239F">
        <w:rPr>
          <w:sz w:val="21"/>
        </w:rPr>
        <w:t xml:space="preserve">del Parlamento europeo e del Consiglio, del 7 ottobre 2020, relativo ai fornitori europei di servizi di crowdfunding per le imprese e che modifica il </w:t>
      </w:r>
      <w:hyperlink w:anchor="/ricerca/fonti_documento?idDatabank=11&amp;idDocMaster=5386558&amp;idUnitaDoc=32948575&amp;nVigUnitaDoc=1&amp;docIdx=1&amp;isCorrelazioniSearch=true&amp;correlatoA=Normativa" w:history="1">
        <w:r w:rsidRPr="0095239F">
          <w:rPr>
            <w:rStyle w:val="alink"/>
            <w:sz w:val="21"/>
          </w:rPr>
          <w:t>regolamento (UE) 2017/1129</w:t>
        </w:r>
      </w:hyperlink>
      <w:r w:rsidRPr="0095239F">
        <w:rPr>
          <w:sz w:val="21"/>
        </w:rPr>
        <w:t xml:space="preserve"> e la</w:t>
      </w:r>
      <w:r w:rsidR="00F45FD5">
        <w:rPr>
          <w:sz w:val="21"/>
        </w:rPr>
        <w:t xml:space="preserve"> </w:t>
      </w:r>
      <w:hyperlink w:anchor="/ricerca/fonti_documento?idDatabank=11&amp;idDocMaster=8291849&amp;idUnitaDoc=45327460&amp;nVigUnitaDoc=1&amp;docIdx=1&amp;isCorrelazioniSearch=true&amp;correlatoA=Normativa" w:history="1">
        <w:r w:rsidRPr="0095239F">
          <w:rPr>
            <w:rStyle w:val="alink"/>
            <w:sz w:val="21"/>
          </w:rPr>
          <w:t>direttiva (UE) 2019/1937</w:t>
        </w:r>
      </w:hyperlink>
      <w:r w:rsidRPr="0095239F">
        <w:rPr>
          <w:sz w:val="21"/>
        </w:rPr>
        <w:t xml:space="preserve"> (GU L 347 del 20.10.2020, pag. 1).</w:t>
      </w:r>
    </w:p>
    <w:p w14:paraId="40CAC764" w14:textId="77777777" w:rsidR="0099436B" w:rsidRPr="0095239F" w:rsidRDefault="0099436B" w:rsidP="0099436B">
      <w:pPr>
        <w:pStyle w:val="testo-leggedj-para-r1"/>
        <w:snapToGrid w:val="0"/>
        <w:spacing w:line="240" w:lineRule="auto"/>
        <w:rPr>
          <w:sz w:val="21"/>
        </w:rPr>
      </w:pPr>
      <w:r w:rsidRPr="0095239F">
        <w:rPr>
          <w:sz w:val="21"/>
        </w:rPr>
        <w:t>C. Articolo 2, comma 1, lettera a), numero 3) - sicurezza e conformità dei prodotti:</w:t>
      </w:r>
    </w:p>
    <w:p w14:paraId="3E501B06" w14:textId="77777777" w:rsidR="0099436B" w:rsidRPr="0095239F" w:rsidRDefault="0099436B" w:rsidP="0099436B">
      <w:pPr>
        <w:pStyle w:val="dj-para-r2"/>
        <w:snapToGrid w:val="0"/>
        <w:spacing w:line="240" w:lineRule="auto"/>
        <w:ind w:left="75" w:right="75"/>
        <w:jc w:val="both"/>
        <w:rPr>
          <w:sz w:val="21"/>
        </w:rPr>
      </w:pPr>
      <w:r w:rsidRPr="0095239F">
        <w:rPr>
          <w:sz w:val="21"/>
        </w:rPr>
        <w:t>1. requisiti di sicurezza e conformità per i prodotti immessi nel mercato dell'Unione, definiti e disciplinati dai seguenti atti:</w:t>
      </w:r>
    </w:p>
    <w:p w14:paraId="22298AE6"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7&amp;idDocMaster=2987369&amp;idUnitaDoc=8572922&amp;nVigUnitaDoc=1&amp;docIdx=1&amp;isCorrelazioniSearch=true&amp;correlatoA=Normativa" w:history="1">
        <w:r w:rsidRPr="0095239F">
          <w:rPr>
            <w:rStyle w:val="alink"/>
            <w:sz w:val="21"/>
          </w:rPr>
          <w:t>decreto legislativo 6 settembre 2005, n. 206</w:t>
        </w:r>
      </w:hyperlink>
      <w:r w:rsidRPr="0095239F">
        <w:rPr>
          <w:sz w:val="21"/>
        </w:rPr>
        <w:t xml:space="preserve">, recante </w:t>
      </w:r>
      <w:hyperlink w:anchor="/ricerca/fonti_documento?idDatabank=7&amp;idDocMaster=2987369&amp;idUnitaDoc=8572937&amp;nVigUnitaDoc=1&amp;docIdx=1&amp;isCorrelazioniSearch=true&amp;correlatoA=Normativa" w:history="1">
        <w:r w:rsidRPr="0095239F">
          <w:rPr>
            <w:rStyle w:val="alink"/>
            <w:sz w:val="21"/>
          </w:rPr>
          <w:t>codice del consumo, a norma dell'articolo 7</w:t>
        </w:r>
      </w:hyperlink>
      <w:r w:rsidRPr="0095239F">
        <w:rPr>
          <w:sz w:val="21"/>
        </w:rPr>
        <w:t xml:space="preserve"> della </w:t>
      </w:r>
      <w:hyperlink w:anchor="/ricerca/fonti_documento?idDatabank=7&amp;idDocMaster=2125670&amp;idUnitaDoc=6587457&amp;nVigUnitaDoc=1&amp;docIdx=1&amp;isCorrelazioniSearch=true&amp;correlatoA=Normativa" w:history="1">
        <w:r w:rsidRPr="0095239F">
          <w:rPr>
            <w:rStyle w:val="alink"/>
            <w:sz w:val="21"/>
          </w:rPr>
          <w:t>legge 29 luglio 2003, n. 229</w:t>
        </w:r>
      </w:hyperlink>
      <w:r w:rsidRPr="0095239F">
        <w:rPr>
          <w:sz w:val="21"/>
        </w:rPr>
        <w:t>;</w:t>
      </w:r>
    </w:p>
    <w:p w14:paraId="2EC26B9A"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 normativa di armonizzazione dell'Unione europea relativa ai prodotti fabbricati, compresi i requisiti in materia di etichettatura, diversi da alimenti, mangimi, medicinali per uso umano e veterinario, piante e animali vivi, prodotti di origine umana e prodotti di piante e animali collegati direttamente alla loro futura riproduzione, elencati negli allegati I e II del </w:t>
      </w:r>
      <w:hyperlink w:anchor="/ricerca/fonti_documento?idDatabank=11&amp;idDocMaster=8064400&amp;idUnitaDoc=41282020&amp;nVigUnitaDoc=1&amp;docIdx=1&amp;isCorrelazioniSearch=true&amp;correlatoA=Normativa" w:history="1">
        <w:r w:rsidRPr="0095239F">
          <w:rPr>
            <w:rStyle w:val="alink"/>
            <w:sz w:val="21"/>
          </w:rPr>
          <w:t xml:space="preserve">regolamento (UE) 2019/1020 </w:t>
        </w:r>
      </w:hyperlink>
      <w:r w:rsidRPr="0095239F">
        <w:rPr>
          <w:sz w:val="21"/>
        </w:rPr>
        <w:t xml:space="preserve">del Parlamento europeo e del Consiglio sulla vigilanza del mercato e sulla conformità dei prodotti e che modifica la </w:t>
      </w:r>
      <w:hyperlink w:anchor="/ricerca/fonti_documento?idDatabank=11&amp;idDocMaster=201127&amp;idUnitaDoc=1120251&amp;nVigUnitaDoc=1&amp;docIdx=1&amp;isCorrelazioniSearch=true&amp;correlatoA=Normativa" w:history="1">
        <w:r w:rsidRPr="0095239F">
          <w:rPr>
            <w:rStyle w:val="alink"/>
            <w:sz w:val="21"/>
          </w:rPr>
          <w:t>direttiva 2004/42/CE</w:t>
        </w:r>
      </w:hyperlink>
      <w:r w:rsidRPr="0095239F">
        <w:rPr>
          <w:sz w:val="21"/>
        </w:rPr>
        <w:t xml:space="preserve"> e i </w:t>
      </w:r>
      <w:hyperlink w:anchor="/ricerca/fonti_documento?idDatabank=11&amp;idDocMaster=234256&amp;idUnitaDoc=1335594&amp;nVigUnitaDoc=1&amp;docIdx=1&amp;isCorrelazioniSearch=true&amp;correlatoA=Normativa" w:history="1">
        <w:r w:rsidRPr="0095239F">
          <w:rPr>
            <w:rStyle w:val="alink"/>
            <w:sz w:val="21"/>
          </w:rPr>
          <w:t>regolamenti (CE) n. 765/2008</w:t>
        </w:r>
      </w:hyperlink>
      <w:r w:rsidRPr="0095239F">
        <w:rPr>
          <w:sz w:val="21"/>
        </w:rPr>
        <w:t xml:space="preserve"> e (UE) </w:t>
      </w:r>
      <w:hyperlink w:anchor="/ricerca/fonti_documento?idDatabank=11&amp;idDocMaster=241808&amp;idUnitaDoc=1384191&amp;nVigUnitaDoc=1&amp;docIdx=1&amp;isCorrelazioniSearch=true&amp;correlatoA=Normativa" w:history="1">
        <w:r w:rsidRPr="0095239F">
          <w:rPr>
            <w:rStyle w:val="alink"/>
            <w:sz w:val="21"/>
          </w:rPr>
          <w:t>n. 305/2011</w:t>
        </w:r>
      </w:hyperlink>
      <w:r w:rsidRPr="0095239F">
        <w:rPr>
          <w:sz w:val="21"/>
        </w:rPr>
        <w:t xml:space="preserve"> (GU L 169 del 25.6.2019, pag. 1);</w:t>
      </w:r>
    </w:p>
    <w:p w14:paraId="73A6C8CF" w14:textId="77777777" w:rsidR="0099436B" w:rsidRPr="0095239F" w:rsidRDefault="0099436B" w:rsidP="0099436B">
      <w:pPr>
        <w:pStyle w:val="dj-para-r2"/>
        <w:snapToGrid w:val="0"/>
        <w:spacing w:line="240" w:lineRule="auto"/>
        <w:ind w:left="75" w:right="75"/>
        <w:jc w:val="both"/>
        <w:rPr>
          <w:sz w:val="21"/>
        </w:rPr>
      </w:pPr>
      <w:r w:rsidRPr="0095239F">
        <w:rPr>
          <w:sz w:val="21"/>
        </w:rPr>
        <w:t>2. norme sulla commercializzazione e utilizzo di prodotti sensibili e pericolosi, di cui a:</w:t>
      </w:r>
    </w:p>
    <w:p w14:paraId="6072B38B"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7&amp;idDocMaster=3274425&amp;idUnitaDoc=11149523&amp;nVigUnitaDoc=1&amp;docIdx=1&amp;isCorrelazioniSearch=true&amp;correlatoA=Normativa" w:history="1">
        <w:r w:rsidRPr="0095239F">
          <w:rPr>
            <w:rStyle w:val="alink"/>
            <w:sz w:val="21"/>
          </w:rPr>
          <w:t>decreto legislativo 22 giugno 2012, n. 105</w:t>
        </w:r>
      </w:hyperlink>
      <w:r w:rsidRPr="0095239F">
        <w:rPr>
          <w:sz w:val="21"/>
        </w:rPr>
        <w:t xml:space="preserve">, recante modifiche ed integrazioni alla </w:t>
      </w:r>
      <w:hyperlink w:anchor="/ricerca/fonti_documento?idDatabank=7&amp;idDocMaster=2107327&amp;idUnitaDoc=6412562&amp;nVigUnitaDoc=1&amp;docIdx=1&amp;isCorrelazioniSearch=true&amp;correlatoA=Normativa" w:history="1">
        <w:r w:rsidRPr="0095239F">
          <w:rPr>
            <w:rStyle w:val="alink"/>
            <w:sz w:val="21"/>
          </w:rPr>
          <w:t>legge 9 luglio 1990, n. 185</w:t>
        </w:r>
      </w:hyperlink>
      <w:r w:rsidRPr="0095239F">
        <w:rPr>
          <w:sz w:val="21"/>
        </w:rPr>
        <w:t xml:space="preserve">, recante nuove norme sul controllo dell'esportazione, importazione e transito dei materiali di armamento, in attuazione della </w:t>
      </w:r>
      <w:hyperlink w:anchor="/ricerca/fonti_documento?idDatabank=11&amp;idDocMaster=203185&amp;idUnitaDoc=1134217&amp;nVigUnitaDoc=1&amp;docIdx=1&amp;isCorrelazioniSearch=true&amp;correlatoA=Normativa" w:history="1">
        <w:r w:rsidRPr="0095239F">
          <w:rPr>
            <w:rStyle w:val="alink"/>
            <w:sz w:val="21"/>
          </w:rPr>
          <w:t>direttiva 2009/43/CE</w:t>
        </w:r>
      </w:hyperlink>
      <w:r w:rsidRPr="0095239F">
        <w:rPr>
          <w:sz w:val="21"/>
        </w:rPr>
        <w:t xml:space="preserve">, che semplifica le modalità e le condizioni dei trasferimenti all'interno delle Comunità di prodotti per la difesa, come modificata dalle </w:t>
      </w:r>
      <w:hyperlink w:anchor="/ricerca/fonti_documento?idDatabank=11&amp;idDocMaster=204019&amp;idUnitaDoc=1140308&amp;nVigUnitaDoc=1&amp;docIdx=1&amp;isCorrelazioniSearch=true&amp;correlatoA=Normativa" w:history="1">
        <w:r w:rsidRPr="0095239F">
          <w:rPr>
            <w:rStyle w:val="alink"/>
            <w:sz w:val="21"/>
          </w:rPr>
          <w:t>direttive 2010/80/UE</w:t>
        </w:r>
      </w:hyperlink>
      <w:r w:rsidRPr="0095239F">
        <w:rPr>
          <w:sz w:val="21"/>
        </w:rPr>
        <w:t xml:space="preserve"> e </w:t>
      </w:r>
      <w:hyperlink w:anchor="/ricerca/fonti_documento?idDatabank=11&amp;idDocMaster=3173874&amp;idUnitaDoc=10411426&amp;nVigUnitaDoc=1&amp;docIdx=1&amp;isCorrelazioniSearch=true&amp;correlatoA=Normativa" w:history="1">
        <w:r w:rsidRPr="0095239F">
          <w:rPr>
            <w:rStyle w:val="alink"/>
            <w:sz w:val="21"/>
          </w:rPr>
          <w:t xml:space="preserve">2012/10/UE </w:t>
        </w:r>
      </w:hyperlink>
      <w:r w:rsidRPr="0095239F">
        <w:rPr>
          <w:sz w:val="21"/>
        </w:rPr>
        <w:t>per quanto riguarda l'elenco di prodotti per la difesa.</w:t>
      </w:r>
    </w:p>
    <w:p w14:paraId="2B5ECF90" w14:textId="77777777" w:rsidR="0099436B" w:rsidRPr="0095239F" w:rsidRDefault="0099436B" w:rsidP="0099436B">
      <w:pPr>
        <w:pStyle w:val="testo-leggedj-para-r1"/>
        <w:snapToGrid w:val="0"/>
        <w:spacing w:line="240" w:lineRule="auto"/>
        <w:rPr>
          <w:sz w:val="21"/>
        </w:rPr>
      </w:pPr>
      <w:r w:rsidRPr="0095239F">
        <w:rPr>
          <w:sz w:val="21"/>
        </w:rPr>
        <w:t>D. Articolo 2, comma 1, lettera a), numero 3) - sicurezza dei trasporti:</w:t>
      </w:r>
    </w:p>
    <w:p w14:paraId="6F4D88A6" w14:textId="77777777" w:rsidR="0099436B" w:rsidRPr="0095239F" w:rsidRDefault="0099436B" w:rsidP="0099436B">
      <w:pPr>
        <w:pStyle w:val="dj-para-r2"/>
        <w:snapToGrid w:val="0"/>
        <w:spacing w:line="240" w:lineRule="auto"/>
        <w:ind w:left="75" w:right="75"/>
        <w:jc w:val="both"/>
        <w:rPr>
          <w:sz w:val="21"/>
        </w:rPr>
      </w:pPr>
      <w:r w:rsidRPr="0095239F">
        <w:rPr>
          <w:sz w:val="21"/>
        </w:rPr>
        <w:t xml:space="preserve">1. </w:t>
      </w:r>
      <w:hyperlink w:anchor="/ricerca/fonti_documento?idDatabank=7&amp;idDocMaster=8052609&amp;idUnitaDoc=40852251&amp;nVigUnitaDoc=1&amp;docIdx=1&amp;isCorrelazioniSearch=true&amp;correlatoA=Normativa" w:history="1">
        <w:r w:rsidRPr="0095239F">
          <w:rPr>
            <w:rStyle w:val="alink"/>
            <w:sz w:val="21"/>
          </w:rPr>
          <w:t>decreto legislativo 14 maggio 2019, n. 50</w:t>
        </w:r>
      </w:hyperlink>
      <w:r w:rsidRPr="0095239F">
        <w:rPr>
          <w:sz w:val="21"/>
        </w:rPr>
        <w:t>, recante attuazione della direttiva 2016/798 del Parlamento europeo e del Consiglio, dell'11 maggio 2016, sulla sicurezza delle ferrovie;</w:t>
      </w:r>
    </w:p>
    <w:p w14:paraId="0C803122" w14:textId="77777777" w:rsidR="0099436B" w:rsidRPr="0095239F" w:rsidRDefault="0099436B" w:rsidP="0099436B">
      <w:pPr>
        <w:pStyle w:val="dj-para-r2"/>
        <w:snapToGrid w:val="0"/>
        <w:spacing w:line="240" w:lineRule="auto"/>
        <w:ind w:left="75" w:right="75"/>
        <w:jc w:val="both"/>
        <w:rPr>
          <w:sz w:val="21"/>
        </w:rPr>
      </w:pPr>
      <w:r w:rsidRPr="0095239F">
        <w:rPr>
          <w:sz w:val="21"/>
        </w:rPr>
        <w:t xml:space="preserve">2. requisiti di sicurezza nel settore dell'aviazione civile di cui al </w:t>
      </w:r>
      <w:hyperlink w:anchor="/ricerca/fonti_documento?idDatabank=11&amp;idDocMaster=240289&amp;idUnitaDoc=1376406&amp;nVigUnitaDoc=1&amp;docIdx=1&amp;isCorrelazioniSearch=true&amp;correlatoA=Normativa" w:history="1">
        <w:r w:rsidRPr="0095239F">
          <w:rPr>
            <w:rStyle w:val="alink"/>
            <w:sz w:val="21"/>
          </w:rPr>
          <w:t>regolamento (UE) n. 996/2010</w:t>
        </w:r>
      </w:hyperlink>
      <w:r w:rsidRPr="0095239F">
        <w:rPr>
          <w:sz w:val="21"/>
        </w:rPr>
        <w:t xml:space="preserve"> del Parlamento europeo e del Consiglio, del 20 ottobre 2010, sulle inchieste e la prevenzione di incidenti e inconvenienti nel settore dell'aviazione civile e che abroga la</w:t>
      </w:r>
      <w:r w:rsidR="00981624">
        <w:rPr>
          <w:sz w:val="21"/>
        </w:rPr>
        <w:t xml:space="preserve"> </w:t>
      </w:r>
      <w:hyperlink w:anchor="/ricerca/fonti_documento?idDatabank=11&amp;idDocMaster=197388&amp;idUnitaDoc=1096953&amp;nVigUnitaDoc=1&amp;docIdx=1&amp;isCorrelazioniSearch=true&amp;correlatoA=Normativa" w:history="1">
        <w:r w:rsidRPr="0095239F">
          <w:rPr>
            <w:rStyle w:val="alink"/>
            <w:sz w:val="21"/>
          </w:rPr>
          <w:t xml:space="preserve">direttiva 94/56/CE </w:t>
        </w:r>
      </w:hyperlink>
      <w:r w:rsidRPr="0095239F">
        <w:rPr>
          <w:sz w:val="21"/>
        </w:rPr>
        <w:t>(GU L 295 del 12.11.2010, pag. 35);</w:t>
      </w:r>
    </w:p>
    <w:p w14:paraId="2CE99D53" w14:textId="77777777" w:rsidR="0099436B" w:rsidRPr="0095239F" w:rsidRDefault="0099436B" w:rsidP="0099436B">
      <w:pPr>
        <w:pStyle w:val="dj-para-r2"/>
        <w:snapToGrid w:val="0"/>
        <w:spacing w:line="240" w:lineRule="auto"/>
        <w:ind w:left="75" w:right="75"/>
        <w:jc w:val="both"/>
        <w:rPr>
          <w:sz w:val="21"/>
        </w:rPr>
      </w:pPr>
      <w:r w:rsidRPr="0095239F">
        <w:rPr>
          <w:sz w:val="21"/>
        </w:rPr>
        <w:t>3. requisiti di sicurezza nel settore stradale, disciplinati dai seguenti atti:</w:t>
      </w:r>
    </w:p>
    <w:p w14:paraId="194546EE"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7&amp;idDocMaster=1804564&amp;idUnitaDoc=5596619&amp;nVigUnitaDoc=1&amp;docIdx=1&amp;isCorrelazioniSearch=true&amp;correlatoA=Normativa" w:history="1">
        <w:r w:rsidRPr="0095239F">
          <w:rPr>
            <w:rStyle w:val="alink"/>
            <w:sz w:val="21"/>
          </w:rPr>
          <w:t>decreto legislativo 15 marzo 2011, n. 35</w:t>
        </w:r>
      </w:hyperlink>
      <w:r w:rsidRPr="0095239F">
        <w:rPr>
          <w:sz w:val="21"/>
        </w:rPr>
        <w:t xml:space="preserve">, recante attuazione della </w:t>
      </w:r>
      <w:hyperlink w:anchor="/ricerca/fonti_documento?idDatabank=11&amp;idDocMaster=202891&amp;idUnitaDoc=1132202&amp;nVigUnitaDoc=1&amp;docIdx=1&amp;isCorrelazioniSearch=true&amp;correlatoA=Normativa" w:history="1">
        <w:r w:rsidRPr="0095239F">
          <w:rPr>
            <w:rStyle w:val="alink"/>
            <w:sz w:val="21"/>
          </w:rPr>
          <w:t xml:space="preserve">direttiva 2008/96/CE </w:t>
        </w:r>
      </w:hyperlink>
      <w:r w:rsidRPr="0095239F">
        <w:rPr>
          <w:sz w:val="21"/>
        </w:rPr>
        <w:t>sulla gestione della sicurezza delle infrastrutture stradali;</w:t>
      </w:r>
    </w:p>
    <w:p w14:paraId="11BEE0C5"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 </w:t>
      </w:r>
      <w:hyperlink w:anchor="/ricerca/fonti_documento?idDatabank=7&amp;idDocMaster=1804323&amp;idUnitaDoc=5588645&amp;nVigUnitaDoc=1&amp;docIdx=1&amp;isCorrelazioniSearch=true&amp;correlatoA=Normativa" w:history="1">
        <w:r w:rsidRPr="0095239F">
          <w:rPr>
            <w:rStyle w:val="alink"/>
            <w:sz w:val="21"/>
          </w:rPr>
          <w:t>decreto legislativo 5 ottobre 2006, n. 264</w:t>
        </w:r>
      </w:hyperlink>
      <w:r w:rsidRPr="0095239F">
        <w:rPr>
          <w:sz w:val="21"/>
        </w:rPr>
        <w:t>, recante attuazione della</w:t>
      </w:r>
      <w:r w:rsidR="00D22D21">
        <w:rPr>
          <w:sz w:val="21"/>
        </w:rPr>
        <w:t xml:space="preserve"> </w:t>
      </w:r>
      <w:hyperlink w:anchor="/ricerca/fonti_documento?idDatabank=11&amp;idDocMaster=7812512&amp;idUnitaDoc=39426478&amp;nVigUnitaDoc=1&amp;docIdx=1&amp;isCorrelazioniSearch=true&amp;correlatoA=Normativa" w:history="1">
        <w:r w:rsidRPr="0095239F">
          <w:rPr>
            <w:rStyle w:val="alink"/>
            <w:sz w:val="21"/>
          </w:rPr>
          <w:t>direttiva 2004/54/CEE</w:t>
        </w:r>
      </w:hyperlink>
      <w:r w:rsidRPr="0095239F">
        <w:rPr>
          <w:sz w:val="21"/>
        </w:rPr>
        <w:t xml:space="preserve"> in materia di sicurezza per le gallerie della rete stradale transeuropea;</w:t>
      </w:r>
    </w:p>
    <w:p w14:paraId="62C1A3E8"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iii) </w:t>
      </w:r>
      <w:hyperlink w:anchor="/ricerca/fonti_documento?idDatabank=11&amp;idDocMaster=237512&amp;idUnitaDoc=1360082&amp;nVigUnitaDoc=1&amp;docIdx=1&amp;isCorrelazioniSearch=true&amp;correlatoA=Normativa" w:history="1">
        <w:r w:rsidRPr="0095239F">
          <w:rPr>
            <w:rStyle w:val="alink"/>
            <w:sz w:val="21"/>
          </w:rPr>
          <w:t>regolamento (CE) n. 1071/2009</w:t>
        </w:r>
      </w:hyperlink>
      <w:r w:rsidRPr="0095239F">
        <w:rPr>
          <w:sz w:val="21"/>
        </w:rPr>
        <w:t xml:space="preserve"> del Parlamento europeo e del Consiglio, del 21 ottobre 2009, che stabilisce norme comuni sulle condizioni da rispettare per esercitare l'attività di trasportatore su strada e abroga la </w:t>
      </w:r>
      <w:hyperlink w:anchor="/ricerca/fonti_documento?idDatabank=11&amp;idDocMaster=197758&amp;idUnitaDoc=1099208&amp;nVigUnitaDoc=1&amp;docIdx=1&amp;isCorrelazioniSearch=true&amp;correlatoA=Normativa" w:history="1">
        <w:r w:rsidRPr="0095239F">
          <w:rPr>
            <w:rStyle w:val="alink"/>
            <w:sz w:val="21"/>
          </w:rPr>
          <w:t xml:space="preserve">direttiva 96/26/CE </w:t>
        </w:r>
      </w:hyperlink>
      <w:r w:rsidRPr="0095239F">
        <w:rPr>
          <w:sz w:val="21"/>
        </w:rPr>
        <w:t>del Consiglio (GU L 300 del 14.11.2009, pag. 51);</w:t>
      </w:r>
    </w:p>
    <w:p w14:paraId="39B9D9EB" w14:textId="77777777" w:rsidR="0099436B" w:rsidRPr="0095239F" w:rsidRDefault="0099436B" w:rsidP="0099436B">
      <w:pPr>
        <w:pStyle w:val="dj-para-r2"/>
        <w:snapToGrid w:val="0"/>
        <w:spacing w:line="240" w:lineRule="auto"/>
        <w:ind w:left="75" w:right="75"/>
        <w:jc w:val="both"/>
        <w:rPr>
          <w:sz w:val="21"/>
        </w:rPr>
      </w:pPr>
      <w:r w:rsidRPr="0095239F">
        <w:rPr>
          <w:sz w:val="21"/>
        </w:rPr>
        <w:t>4. requisiti di sicurezza nel settore marittimo, disciplinati dai seguenti atti:</w:t>
      </w:r>
    </w:p>
    <w:p w14:paraId="29E9CFA9"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11&amp;idDocMaster=236158&amp;idUnitaDoc=1351042&amp;nVigUnitaDoc=1&amp;docIdx=1&amp;isCorrelazioniSearch=true&amp;correlatoA=Normativa" w:history="1">
        <w:r w:rsidRPr="0095239F">
          <w:rPr>
            <w:rStyle w:val="alink"/>
            <w:sz w:val="21"/>
          </w:rPr>
          <w:t>regolamento (CE) n. 391/2009</w:t>
        </w:r>
      </w:hyperlink>
      <w:r w:rsidRPr="0095239F">
        <w:rPr>
          <w:sz w:val="21"/>
        </w:rPr>
        <w:t xml:space="preserve"> del Parlamento europeo e del Consiglio, del 23 aprile 2009, relativo alle disposizioni e alle norme comuni per gli organismi che effettuano le ispezioni e le visite di controllo delle navi (GU L 131 del 28.5.2009, pag. 11);</w:t>
      </w:r>
    </w:p>
    <w:p w14:paraId="09D03E38"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 </w:t>
      </w:r>
      <w:hyperlink w:anchor="/ricerca/fonti_documento?idDatabank=11&amp;idDocMaster=236161&amp;idUnitaDoc=1351085&amp;nVigUnitaDoc=1&amp;docIdx=1&amp;isCorrelazioniSearch=true&amp;correlatoA=Normativa" w:history="1">
        <w:r w:rsidRPr="0095239F">
          <w:rPr>
            <w:rStyle w:val="alink"/>
            <w:sz w:val="21"/>
          </w:rPr>
          <w:t>regolamento (CE) n. 392/2009</w:t>
        </w:r>
      </w:hyperlink>
      <w:r w:rsidRPr="0095239F">
        <w:rPr>
          <w:sz w:val="21"/>
        </w:rPr>
        <w:t xml:space="preserve"> del Parlamento europeo e del Consiglio, del 23 aprile 2009, relativo alla responsabilità dei vettori che trasportano passeggeri via mare in caso di incidente (GU L 131 del 28.5.2009, pag. 24);</w:t>
      </w:r>
    </w:p>
    <w:p w14:paraId="14EFAA30"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iii) </w:t>
      </w:r>
      <w:hyperlink w:anchor="/ricerca/fonti_documento?idDatabank=7&amp;idDocMaster=7240722&amp;idUnitaDoc=37292413&amp;nVigUnitaDoc=1&amp;docIdx=1&amp;isCorrelazioniSearch=true&amp;correlatoA=Normativa" w:history="1">
        <w:r w:rsidRPr="0095239F">
          <w:rPr>
            <w:rStyle w:val="alink"/>
            <w:sz w:val="21"/>
          </w:rPr>
          <w:t>decreto del Presidente della Repubblica 20 dicembre 2017, n. 239</w:t>
        </w:r>
      </w:hyperlink>
      <w:r w:rsidRPr="0095239F">
        <w:rPr>
          <w:sz w:val="21"/>
        </w:rPr>
        <w:t xml:space="preserve">, recante attuazione della </w:t>
      </w:r>
      <w:hyperlink w:anchor="/ricerca/fonti_documento?idDatabank=11&amp;idDocMaster=4269083&amp;idUnitaDoc=24637029&amp;nVigUnitaDoc=1&amp;docIdx=1&amp;isCorrelazioniSearch=true&amp;correlatoA=Normativa" w:history="1">
        <w:r w:rsidRPr="0095239F">
          <w:rPr>
            <w:rStyle w:val="alink"/>
            <w:sz w:val="21"/>
          </w:rPr>
          <w:t xml:space="preserve">direttiva 2014/90/UE </w:t>
        </w:r>
      </w:hyperlink>
      <w:r w:rsidRPr="0095239F">
        <w:rPr>
          <w:sz w:val="21"/>
        </w:rPr>
        <w:t xml:space="preserve">del Parlamento europeo e del Consiglio del 23 luglio 2014 sull'equipaggiamento marittimo che abroga la </w:t>
      </w:r>
      <w:hyperlink w:anchor="/ricerca/fonti_documento?idDatabank=11&amp;idDocMaster=198659&amp;idUnitaDoc=1104533&amp;nVigUnitaDoc=1&amp;docIdx=1&amp;isCorrelazioniSearch=true&amp;correlatoA=Normativa" w:history="1">
        <w:r w:rsidRPr="0095239F">
          <w:rPr>
            <w:rStyle w:val="alink"/>
            <w:sz w:val="21"/>
          </w:rPr>
          <w:t>direttiva 96/98/CE</w:t>
        </w:r>
      </w:hyperlink>
      <w:r w:rsidRPr="0095239F">
        <w:rPr>
          <w:sz w:val="21"/>
        </w:rPr>
        <w:t>;</w:t>
      </w:r>
    </w:p>
    <w:p w14:paraId="49609D9F"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iv) </w:t>
      </w:r>
      <w:hyperlink w:anchor="/ricerca/fonti_documento?idDatabank=7&amp;idDocMaster=1804603&amp;idUnitaDoc=5597600&amp;nVigUnitaDoc=1&amp;docIdx=1&amp;isCorrelazioniSearch=true&amp;correlatoA=Normativa" w:history="1">
        <w:r w:rsidRPr="0095239F">
          <w:rPr>
            <w:rStyle w:val="alink"/>
            <w:sz w:val="21"/>
          </w:rPr>
          <w:t>decreto legislativo 6 settembre 2011, n. 165</w:t>
        </w:r>
      </w:hyperlink>
      <w:r w:rsidRPr="0095239F">
        <w:rPr>
          <w:sz w:val="21"/>
        </w:rPr>
        <w:t xml:space="preserve">, recante attuazione della </w:t>
      </w:r>
      <w:hyperlink w:anchor="/ricerca/fonti_documento?idDatabank=11&amp;idDocMaster=203075&amp;idUnitaDoc=1133438&amp;nVigUnitaDoc=1&amp;docIdx=1&amp;isCorrelazioniSearch=true&amp;correlatoA=Normativa" w:history="1">
        <w:r w:rsidRPr="0095239F">
          <w:rPr>
            <w:rStyle w:val="alink"/>
            <w:sz w:val="21"/>
          </w:rPr>
          <w:t xml:space="preserve">direttiva 2009/18/CE </w:t>
        </w:r>
      </w:hyperlink>
      <w:r w:rsidRPr="0095239F">
        <w:rPr>
          <w:sz w:val="21"/>
        </w:rPr>
        <w:t xml:space="preserve">che stabilisce i principi fondamentali in materia di inchieste sugli incidenti nel settore del trasporto marittimo e che modifica le </w:t>
      </w:r>
      <w:hyperlink w:anchor="/ricerca/fonti_documento?idDatabank=11&amp;idDocMaster=198809&amp;idUnitaDoc=1105390&amp;nVigUnitaDoc=1&amp;docIdx=1&amp;isCorrelazioniSearch=true&amp;correlatoA=Normativa" w:history="1">
        <w:r w:rsidRPr="0095239F">
          <w:rPr>
            <w:rStyle w:val="alink"/>
            <w:sz w:val="21"/>
          </w:rPr>
          <w:t xml:space="preserve">direttive 1999/35/CE </w:t>
        </w:r>
      </w:hyperlink>
      <w:r w:rsidRPr="0095239F">
        <w:rPr>
          <w:sz w:val="21"/>
        </w:rPr>
        <w:t>e</w:t>
      </w:r>
      <w:hyperlink w:anchor="/ricerca/fonti_documento?idDatabank=11&amp;idDocMaster=200191&amp;idUnitaDoc=1114021&amp;nVigUnitaDoc=1&amp;docIdx=1&amp;isCorrelazioniSearch=true&amp;correlatoA=Normativa" w:history="1">
        <w:r w:rsidRPr="0095239F">
          <w:rPr>
            <w:rStyle w:val="alink"/>
            <w:sz w:val="21"/>
          </w:rPr>
          <w:t>2002/59/CE;</w:t>
        </w:r>
      </w:hyperlink>
    </w:p>
    <w:p w14:paraId="1A8BC0B8"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 decreto del Ministro dei trasporti e della navigazione 13 ottobre 1999, pubblicato nella Gazzetta Ufficiale n. 251, 25 ottobre 1991, recante recepimento della </w:t>
      </w:r>
      <w:hyperlink w:anchor="/ricerca/fonti_documento?idDatabank=11&amp;idDocMaster=198419&amp;idUnitaDoc=1103073&amp;nVigUnitaDoc=1&amp;docIdx=1&amp;isCorrelazioniSearch=true&amp;correlatoA=Normativa" w:history="1">
        <w:r w:rsidRPr="0095239F">
          <w:rPr>
            <w:rStyle w:val="alink"/>
            <w:sz w:val="21"/>
          </w:rPr>
          <w:t xml:space="preserve">direttiva 98/41/CE </w:t>
        </w:r>
      </w:hyperlink>
      <w:r w:rsidRPr="0095239F">
        <w:rPr>
          <w:sz w:val="21"/>
        </w:rPr>
        <w:t>del Consiglio del 18 giugno 1998, relativa alla registrazione delle persone a bordo delle navi da passeggeri che effettuano viaggi da e verso i porti degli Stati membri della Comunità;</w:t>
      </w:r>
    </w:p>
    <w:p w14:paraId="7E6D1228" w14:textId="77777777" w:rsidR="0099436B" w:rsidRPr="0095239F" w:rsidRDefault="0099436B" w:rsidP="0099436B">
      <w:pPr>
        <w:pStyle w:val="dj-para-r3"/>
        <w:snapToGrid w:val="0"/>
        <w:spacing w:line="240" w:lineRule="auto"/>
        <w:ind w:left="675" w:right="75"/>
        <w:jc w:val="both"/>
        <w:rPr>
          <w:sz w:val="21"/>
        </w:rPr>
      </w:pPr>
      <w:r w:rsidRPr="0095239F">
        <w:rPr>
          <w:sz w:val="21"/>
        </w:rPr>
        <w:t>vi) decreto del Ministro delle infrastrutture e dei trasporti 16 dicembre 2004, pubblicato nella Gazzetta Ufficiale n. 43, 22 febbraio 2005, recante recepimento della</w:t>
      </w:r>
      <w:r w:rsidR="00D22D21">
        <w:rPr>
          <w:sz w:val="21"/>
        </w:rPr>
        <w:t xml:space="preserve"> </w:t>
      </w:r>
      <w:hyperlink w:anchor="/ricerca/fonti_documento?idDatabank=11&amp;idDocMaster=199881&amp;idUnitaDoc=1112126&amp;nVigUnitaDoc=1&amp;docIdx=1&amp;isCorrelazioniSearch=true&amp;correlatoA=Normativa" w:history="1">
        <w:r w:rsidRPr="0095239F">
          <w:rPr>
            <w:rStyle w:val="alink"/>
            <w:sz w:val="21"/>
          </w:rPr>
          <w:t xml:space="preserve">direttiva 2001/96/CE </w:t>
        </w:r>
      </w:hyperlink>
      <w:r w:rsidRPr="0095239F">
        <w:rPr>
          <w:sz w:val="21"/>
        </w:rPr>
        <w:t>in materia di «Requisiti e procedure armonizzate per la sicurezza delle operazioni di carico e scarico delle navi portarinfuse»;</w:t>
      </w:r>
    </w:p>
    <w:p w14:paraId="395E7507" w14:textId="77777777" w:rsidR="0099436B" w:rsidRPr="0095239F" w:rsidRDefault="0099436B" w:rsidP="0099436B">
      <w:pPr>
        <w:pStyle w:val="dj-para-r2"/>
        <w:snapToGrid w:val="0"/>
        <w:spacing w:line="240" w:lineRule="auto"/>
        <w:ind w:left="75" w:right="75"/>
        <w:jc w:val="both"/>
        <w:rPr>
          <w:sz w:val="21"/>
        </w:rPr>
      </w:pPr>
      <w:r w:rsidRPr="0095239F">
        <w:rPr>
          <w:sz w:val="21"/>
        </w:rPr>
        <w:t xml:space="preserve">5. requisiti di sicurezza disciplinati dal </w:t>
      </w:r>
      <w:hyperlink w:anchor="/ricerca/fonti_documento?idDatabank=7&amp;idDocMaster=1804485&amp;idUnitaDoc=5591879&amp;nVigUnitaDoc=1&amp;docIdx=1&amp;isCorrelazioniSearch=true&amp;correlatoA=Normativa" w:history="1">
        <w:r w:rsidRPr="0095239F">
          <w:rPr>
            <w:rStyle w:val="alink"/>
            <w:sz w:val="21"/>
          </w:rPr>
          <w:t>decreto legislativo 27 gennaio 2010, n. 35</w:t>
        </w:r>
      </w:hyperlink>
      <w:r w:rsidRPr="0095239F">
        <w:rPr>
          <w:sz w:val="21"/>
        </w:rPr>
        <w:t>, recante attuazione della direttiva 2008/68/CE, relativa al trasporto interno di merci pericolose.</w:t>
      </w:r>
    </w:p>
    <w:p w14:paraId="77BC67FA" w14:textId="77777777" w:rsidR="0099436B" w:rsidRPr="0095239F" w:rsidRDefault="0099436B" w:rsidP="0099436B">
      <w:pPr>
        <w:pStyle w:val="testo-leggedj-para-r1"/>
        <w:snapToGrid w:val="0"/>
        <w:spacing w:line="240" w:lineRule="auto"/>
        <w:rPr>
          <w:sz w:val="21"/>
        </w:rPr>
      </w:pPr>
      <w:r w:rsidRPr="0095239F">
        <w:rPr>
          <w:sz w:val="21"/>
        </w:rPr>
        <w:t>E. Articolo 2, comma 1, lettera a), numero 3) - tutela dell'ambiente:</w:t>
      </w:r>
    </w:p>
    <w:p w14:paraId="11EDEB3E" w14:textId="77777777" w:rsidR="0099436B" w:rsidRPr="0095239F" w:rsidRDefault="0099436B" w:rsidP="0099436B">
      <w:pPr>
        <w:pStyle w:val="dj-para-r2"/>
        <w:snapToGrid w:val="0"/>
        <w:spacing w:line="240" w:lineRule="auto"/>
        <w:ind w:left="75" w:right="75"/>
        <w:jc w:val="both"/>
        <w:rPr>
          <w:sz w:val="21"/>
        </w:rPr>
      </w:pPr>
      <w:r w:rsidRPr="0095239F">
        <w:rPr>
          <w:sz w:val="21"/>
        </w:rPr>
        <w:t xml:space="preserve">1. qualunque tipo di reato contro la tutela dell'ambiente disciplinato dal </w:t>
      </w:r>
      <w:hyperlink w:anchor="/ricerca/fonti_documento?idDatabank=7&amp;idDocMaster=1804590&amp;idUnitaDoc=5597233&amp;nVigUnitaDoc=1&amp;docIdx=1&amp;isCorrelazioniSearch=true&amp;correlatoA=Normativa" w:history="1">
        <w:r w:rsidRPr="0095239F">
          <w:rPr>
            <w:rStyle w:val="alink"/>
            <w:sz w:val="21"/>
          </w:rPr>
          <w:t>decreto legislativo 7 luglio 2011, n. 121</w:t>
        </w:r>
      </w:hyperlink>
      <w:r w:rsidRPr="0095239F">
        <w:rPr>
          <w:sz w:val="21"/>
        </w:rPr>
        <w:t xml:space="preserve">, recante attuazione della direttiva 2008/99/CE sulla tutela penale dell'ambiente, nonché della </w:t>
      </w:r>
      <w:hyperlink w:anchor="/ricerca/fonti_documento?idDatabank=11&amp;idDocMaster=203566&amp;idUnitaDoc=1136978&amp;nVigUnitaDoc=1&amp;docIdx=1&amp;isCorrelazioniSearch=true&amp;correlatoA=Normativa" w:history="1">
        <w:r w:rsidRPr="0095239F">
          <w:rPr>
            <w:rStyle w:val="alink"/>
            <w:sz w:val="21"/>
          </w:rPr>
          <w:t>direttiva 2009/123/CE</w:t>
        </w:r>
      </w:hyperlink>
      <w:r w:rsidRPr="0095239F">
        <w:rPr>
          <w:sz w:val="21"/>
        </w:rPr>
        <w:t xml:space="preserve"> che modifica la </w:t>
      </w:r>
      <w:hyperlink w:anchor="/ricerca/fonti_documento?idDatabank=11&amp;idDocMaster=201445&amp;idUnitaDoc=1122253&amp;nVigUnitaDoc=1&amp;docIdx=1&amp;isCorrelazioniSearch=true&amp;correlatoA=Normativa" w:history="1">
        <w:r w:rsidRPr="0095239F">
          <w:rPr>
            <w:rStyle w:val="alink"/>
            <w:sz w:val="21"/>
          </w:rPr>
          <w:t xml:space="preserve">direttiva 2005/35/CE </w:t>
        </w:r>
      </w:hyperlink>
      <w:r w:rsidRPr="0095239F">
        <w:rPr>
          <w:sz w:val="21"/>
        </w:rPr>
        <w:t>relativa all'inquinamento provocato dalle navi e all'introduzione di sanzioni per violazioni, o qualunque illecito che costituisce una violazione della normativa di cui agli allegati della</w:t>
      </w:r>
      <w:r w:rsidR="00D22D21">
        <w:rPr>
          <w:sz w:val="21"/>
        </w:rPr>
        <w:t xml:space="preserve"> </w:t>
      </w:r>
      <w:hyperlink w:anchor="/ricerca/fonti_documento?idDatabank=11&amp;idDocMaster=5133129&amp;idUnitaDoc=31296358&amp;nVigUnitaDoc=1&amp;docIdx=1&amp;isCorrelazioniSearch=true&amp;correlatoA=Normativa" w:history="1">
        <w:r w:rsidRPr="0095239F">
          <w:rPr>
            <w:rStyle w:val="alink"/>
            <w:sz w:val="21"/>
          </w:rPr>
          <w:t>direttiva 2008/99/CE;</w:t>
        </w:r>
      </w:hyperlink>
    </w:p>
    <w:p w14:paraId="6F666217" w14:textId="77777777" w:rsidR="0099436B" w:rsidRPr="0095239F" w:rsidRDefault="0099436B" w:rsidP="0099436B">
      <w:pPr>
        <w:pStyle w:val="dj-para-r2"/>
        <w:snapToGrid w:val="0"/>
        <w:spacing w:line="240" w:lineRule="auto"/>
        <w:ind w:left="75" w:right="75"/>
        <w:jc w:val="both"/>
        <w:rPr>
          <w:sz w:val="21"/>
        </w:rPr>
      </w:pPr>
      <w:r w:rsidRPr="0095239F">
        <w:rPr>
          <w:sz w:val="21"/>
        </w:rPr>
        <w:t>2. norme su ambiente e clima, di cui a:</w:t>
      </w:r>
    </w:p>
    <w:p w14:paraId="45CE11E1"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7&amp;idDocMaster=3784928&amp;idUnitaDoc=18073758&amp;nVigUnitaDoc=1&amp;docIdx=1&amp;isCorrelazioniSearch=true&amp;correlatoA=Normativa" w:history="1">
        <w:r w:rsidRPr="0095239F">
          <w:rPr>
            <w:rStyle w:val="alink"/>
            <w:sz w:val="21"/>
          </w:rPr>
          <w:t>decreto legislativo 13 marzo 2013, n. 30</w:t>
        </w:r>
      </w:hyperlink>
      <w:r w:rsidRPr="0095239F">
        <w:rPr>
          <w:sz w:val="21"/>
        </w:rPr>
        <w:t xml:space="preserve">, recante attuazione della </w:t>
      </w:r>
      <w:hyperlink w:anchor="/ricerca/fonti_documento?idDatabank=11&amp;idDocMaster=203111&amp;idUnitaDoc=1133692&amp;nVigUnitaDoc=1&amp;docIdx=1&amp;isCorrelazioniSearch=true&amp;correlatoA=Normativa" w:history="1">
        <w:r w:rsidRPr="0095239F">
          <w:rPr>
            <w:rStyle w:val="alink"/>
            <w:sz w:val="21"/>
          </w:rPr>
          <w:t xml:space="preserve">direttiva 2009/29/CE </w:t>
        </w:r>
      </w:hyperlink>
      <w:r w:rsidRPr="0095239F">
        <w:rPr>
          <w:sz w:val="21"/>
        </w:rPr>
        <w:t xml:space="preserve">che modifica la </w:t>
      </w:r>
      <w:hyperlink w:anchor="/ricerca/fonti_documento?idDatabank=11&amp;idDocMaster=200770&amp;idUnitaDoc=1117796&amp;nVigUnitaDoc=1&amp;docIdx=1&amp;isCorrelazioniSearch=true&amp;correlatoA=Normativa" w:history="1">
        <w:r w:rsidRPr="0095239F">
          <w:rPr>
            <w:rStyle w:val="alink"/>
            <w:sz w:val="21"/>
          </w:rPr>
          <w:t>direttiva 2003/87/CE</w:t>
        </w:r>
      </w:hyperlink>
      <w:r w:rsidRPr="0095239F">
        <w:rPr>
          <w:sz w:val="21"/>
        </w:rPr>
        <w:t xml:space="preserve"> al fine di perfezionare ed estendere il sistema comunitario per lo scambio di quote di emissione di gas a effetto serra;</w:t>
      </w:r>
    </w:p>
    <w:p w14:paraId="0D90B298"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 </w:t>
      </w:r>
      <w:hyperlink w:anchor="/ricerca/fonti_documento?idDatabank=7&amp;idDocMaster=4245004&amp;idUnitaDoc=24500736&amp;nVigUnitaDoc=1&amp;docIdx=1&amp;isCorrelazioniSearch=true&amp;correlatoA=Normativa" w:history="1">
        <w:r w:rsidRPr="0095239F">
          <w:rPr>
            <w:rStyle w:val="alink"/>
            <w:sz w:val="21"/>
          </w:rPr>
          <w:t>decreto legislativo 4 luglio 2014, n. 102</w:t>
        </w:r>
      </w:hyperlink>
      <w:r w:rsidRPr="0095239F">
        <w:rPr>
          <w:sz w:val="21"/>
        </w:rPr>
        <w:t xml:space="preserve">, recante attuazione della </w:t>
      </w:r>
      <w:hyperlink w:anchor="/ricerca/fonti_documento?idDatabank=11&amp;idDocMaster=3623461&amp;idUnitaDoc=16630705&amp;nVigUnitaDoc=1&amp;docIdx=1&amp;isCorrelazioniSearch=true&amp;correlatoA=Normativa" w:history="1">
        <w:r w:rsidRPr="0095239F">
          <w:rPr>
            <w:rStyle w:val="alink"/>
            <w:sz w:val="21"/>
          </w:rPr>
          <w:t>direttiva 2012/27/UE</w:t>
        </w:r>
      </w:hyperlink>
      <w:r w:rsidRPr="0095239F">
        <w:rPr>
          <w:sz w:val="21"/>
        </w:rPr>
        <w:t xml:space="preserve"> sull'efficienza energetica, che modifica le </w:t>
      </w:r>
      <w:hyperlink w:anchor="/ricerca/fonti_documento?idDatabank=11&amp;idDocMaster=203569&amp;idUnitaDoc=1136991&amp;nVigUnitaDoc=1&amp;docIdx=1&amp;isCorrelazioniSearch=true&amp;correlatoA=Normativa" w:history="1">
        <w:r w:rsidRPr="0095239F">
          <w:rPr>
            <w:rStyle w:val="alink"/>
            <w:sz w:val="21"/>
          </w:rPr>
          <w:t xml:space="preserve">direttive 2009/125/CE </w:t>
        </w:r>
      </w:hyperlink>
      <w:r w:rsidRPr="0095239F">
        <w:rPr>
          <w:sz w:val="21"/>
        </w:rPr>
        <w:t xml:space="preserve">e </w:t>
      </w:r>
      <w:hyperlink w:anchor="/ricerca/fonti_documento?idDatabank=11&amp;idDocMaster=203836&amp;idUnitaDoc=1139025&amp;nVigUnitaDoc=1&amp;docIdx=1&amp;isCorrelazioniSearch=true&amp;correlatoA=Normativa" w:history="1">
        <w:r w:rsidRPr="0095239F">
          <w:rPr>
            <w:rStyle w:val="alink"/>
            <w:sz w:val="21"/>
          </w:rPr>
          <w:t xml:space="preserve">2010/30/UE </w:t>
        </w:r>
      </w:hyperlink>
      <w:r w:rsidRPr="0095239F">
        <w:rPr>
          <w:sz w:val="21"/>
        </w:rPr>
        <w:t xml:space="preserve">e abroga le </w:t>
      </w:r>
      <w:hyperlink w:anchor="/ricerca/fonti_documento?idDatabank=11&amp;idDocMaster=200940&amp;idUnitaDoc=1118861&amp;nVigUnitaDoc=1&amp;docIdx=1&amp;isCorrelazioniSearch=true&amp;correlatoA=Normativa" w:history="1">
        <w:r w:rsidRPr="0095239F">
          <w:rPr>
            <w:rStyle w:val="alink"/>
            <w:sz w:val="21"/>
          </w:rPr>
          <w:t>direttive 2004/8/CE</w:t>
        </w:r>
      </w:hyperlink>
      <w:r w:rsidRPr="0095239F">
        <w:rPr>
          <w:sz w:val="21"/>
        </w:rPr>
        <w:t xml:space="preserve"> e </w:t>
      </w:r>
      <w:hyperlink w:anchor="/ricerca/fonti_documento?idDatabank=11&amp;idDocMaster=201780&amp;idUnitaDoc=1124550&amp;nVigUnitaDoc=1&amp;docIdx=1&amp;isCorrelazioniSearch=true&amp;correlatoA=Normativa" w:history="1">
        <w:r w:rsidRPr="0095239F">
          <w:rPr>
            <w:rStyle w:val="alink"/>
            <w:sz w:val="21"/>
          </w:rPr>
          <w:t>2006/32/CE;</w:t>
        </w:r>
      </w:hyperlink>
    </w:p>
    <w:p w14:paraId="03201A22"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iii) </w:t>
      </w:r>
      <w:hyperlink w:anchor="/ricerca/fonti_documento?idDatabank=7&amp;idDocMaster=9495200&amp;idUnitaDoc=71276111&amp;nVigUnitaDoc=1&amp;docIdx=1&amp;isCorrelazioniSearch=true&amp;correlatoA=Normativa" w:history="1">
        <w:r w:rsidRPr="0095239F">
          <w:rPr>
            <w:rStyle w:val="alink"/>
            <w:sz w:val="21"/>
          </w:rPr>
          <w:t>decreto legislativo 8 novembre 2021, n. 199</w:t>
        </w:r>
      </w:hyperlink>
      <w:r w:rsidRPr="0095239F">
        <w:rPr>
          <w:sz w:val="21"/>
        </w:rPr>
        <w:t xml:space="preserve">, recante attuazione della </w:t>
      </w:r>
      <w:hyperlink w:anchor="/ricerca/fonti_documento?idDatabank=11&amp;idDocMaster=7732357&amp;idUnitaDoc=39157600&amp;nVigUnitaDoc=1&amp;docIdx=1&amp;isCorrelazioniSearch=true&amp;correlatoA=Normativa" w:history="1">
        <w:r w:rsidRPr="0095239F">
          <w:rPr>
            <w:rStyle w:val="alink"/>
            <w:sz w:val="21"/>
          </w:rPr>
          <w:t>direttiva (UE) 2018/2001</w:t>
        </w:r>
      </w:hyperlink>
      <w:r w:rsidRPr="0095239F">
        <w:rPr>
          <w:sz w:val="21"/>
        </w:rPr>
        <w:t xml:space="preserve"> del Parlamento europeo e del Consiglio, dell'11 dicembre 2018, sulla promozione dell'uso dell'energia da fonti rinnovabili;</w:t>
      </w:r>
    </w:p>
    <w:p w14:paraId="01974493" w14:textId="77777777" w:rsidR="0099436B" w:rsidRPr="0095239F" w:rsidRDefault="0099436B" w:rsidP="0099436B">
      <w:pPr>
        <w:pStyle w:val="dj-para-r2"/>
        <w:snapToGrid w:val="0"/>
        <w:spacing w:line="240" w:lineRule="auto"/>
        <w:ind w:left="75" w:right="75"/>
        <w:jc w:val="both"/>
        <w:rPr>
          <w:sz w:val="21"/>
        </w:rPr>
      </w:pPr>
      <w:r w:rsidRPr="0095239F">
        <w:rPr>
          <w:sz w:val="21"/>
        </w:rPr>
        <w:t>3. norme su sviluppo sostenibile e gestione dei rifiuti, di cui a:</w:t>
      </w:r>
    </w:p>
    <w:p w14:paraId="232E740D"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7&amp;idDocMaster=1804536&amp;idUnitaDoc=5596059&amp;nVigUnitaDoc=1&amp;docIdx=1&amp;isCorrelazioniSearch=true&amp;correlatoA=Normativa" w:history="1">
        <w:r w:rsidRPr="0095239F">
          <w:rPr>
            <w:rStyle w:val="alink"/>
            <w:sz w:val="21"/>
          </w:rPr>
          <w:t>decreto legislativo 3 dicembre 2010, n. 205</w:t>
        </w:r>
      </w:hyperlink>
      <w:r w:rsidRPr="0095239F">
        <w:rPr>
          <w:sz w:val="21"/>
        </w:rPr>
        <w:t xml:space="preserve">, recante disposizioni di attuazione della </w:t>
      </w:r>
      <w:hyperlink w:anchor="/ricerca/fonti_documento?idDatabank=11&amp;idDocMaster=202899&amp;idUnitaDoc=1132253&amp;nVigUnitaDoc=1&amp;docIdx=1&amp;isCorrelazioniSearch=true&amp;correlatoA=Normativa" w:history="1">
        <w:r w:rsidRPr="0095239F">
          <w:rPr>
            <w:rStyle w:val="alink"/>
            <w:sz w:val="21"/>
          </w:rPr>
          <w:t>direttiva 2008/98/CE</w:t>
        </w:r>
      </w:hyperlink>
      <w:r w:rsidRPr="0095239F">
        <w:rPr>
          <w:sz w:val="21"/>
        </w:rPr>
        <w:t xml:space="preserve"> del Parlamento europeo e del Consiglio del 19 novembre 2008 relativa ai rifiuti e che abroga alcune direttive;</w:t>
      </w:r>
    </w:p>
    <w:p w14:paraId="4826ED7C"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 </w:t>
      </w:r>
      <w:hyperlink w:anchor="/ricerca/fonti_documento?idDatabank=11&amp;idDocMaster=4022819&amp;idUnitaDoc=21736360&amp;nVigUnitaDoc=1&amp;docIdx=1&amp;isCorrelazioniSearch=true&amp;correlatoA=Normativa" w:history="1">
        <w:r w:rsidRPr="0095239F">
          <w:rPr>
            <w:rStyle w:val="alink"/>
            <w:sz w:val="21"/>
          </w:rPr>
          <w:t>regolamento (UE) n. 1257/2013</w:t>
        </w:r>
      </w:hyperlink>
      <w:r w:rsidRPr="0095239F">
        <w:rPr>
          <w:sz w:val="21"/>
        </w:rPr>
        <w:t xml:space="preserve"> del Parlamento europeo e del Consiglio, del 20 novembre 2013, relativo al riciclaggio delle navi e che modifica il </w:t>
      </w:r>
      <w:hyperlink w:anchor="/ricerca/fonti_documento?idDatabank=11&amp;idDocMaster=230236&amp;idUnitaDoc=1295463&amp;nVigUnitaDoc=1&amp;docIdx=1&amp;isCorrelazioniSearch=true&amp;correlatoA=Normativa" w:history="1">
        <w:r w:rsidRPr="0095239F">
          <w:rPr>
            <w:rStyle w:val="alink"/>
            <w:sz w:val="21"/>
          </w:rPr>
          <w:t>regolamento (CE) n. 1013/2006</w:t>
        </w:r>
      </w:hyperlink>
      <w:r w:rsidRPr="0095239F">
        <w:rPr>
          <w:sz w:val="21"/>
        </w:rPr>
        <w:t xml:space="preserve"> e la </w:t>
      </w:r>
      <w:hyperlink w:anchor="/ricerca/fonti_documento?idDatabank=11&amp;idDocMaster=203063&amp;idUnitaDoc=1133327&amp;nVigUnitaDoc=1&amp;docIdx=1&amp;isCorrelazioniSearch=true&amp;correlatoA=Normativa" w:history="1">
        <w:r w:rsidRPr="0095239F">
          <w:rPr>
            <w:rStyle w:val="alink"/>
            <w:sz w:val="21"/>
          </w:rPr>
          <w:t xml:space="preserve">direttiva 2009/16/CE </w:t>
        </w:r>
      </w:hyperlink>
      <w:r w:rsidRPr="0095239F">
        <w:rPr>
          <w:sz w:val="21"/>
        </w:rPr>
        <w:t>(GU L 330 del 10.12.2013, pag. 1);</w:t>
      </w:r>
    </w:p>
    <w:p w14:paraId="187181C8"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iii) </w:t>
      </w:r>
      <w:hyperlink w:anchor="/ricerca/fonti_documento?idDatabank=11&amp;idDocMaster=3283422&amp;idUnitaDoc=11212832&amp;nVigUnitaDoc=1&amp;docIdx=1&amp;isCorrelazioniSearch=true&amp;correlatoA=Normativa" w:history="1">
        <w:r w:rsidRPr="0095239F">
          <w:rPr>
            <w:rStyle w:val="alink"/>
            <w:sz w:val="21"/>
          </w:rPr>
          <w:t>regolamento (UE) n. 649/2012</w:t>
        </w:r>
      </w:hyperlink>
      <w:r w:rsidRPr="0095239F">
        <w:rPr>
          <w:sz w:val="21"/>
        </w:rPr>
        <w:t xml:space="preserve"> del Parlamento europeo e del Consiglio, del 4 luglio 2012, sull'esportazione e importazione di sostanze chimiche pericolose (GU L 201 del 27.7.2012, pag. 60); </w:t>
      </w:r>
      <w:hyperlink w:anchor="/ricerca/fonti_documento?idDatabank=7&amp;idDocMaster=5308595&amp;idUnitaDoc=32425812&amp;nVigUnitaDoc=1&amp;docIdx=1&amp;isCorrelazioniSearch=true&amp;correlatoA=Normativa" w:history="1">
        <w:r w:rsidRPr="0095239F">
          <w:rPr>
            <w:rStyle w:val="alink"/>
            <w:sz w:val="21"/>
          </w:rPr>
          <w:t>decreto legislativo 10 febbraio 2017, n. 28</w:t>
        </w:r>
      </w:hyperlink>
      <w:r w:rsidRPr="0095239F">
        <w:rPr>
          <w:sz w:val="21"/>
        </w:rPr>
        <w:t xml:space="preserve">, recante disciplina sanzionatoria per la violazione delle disposizioni di cui al </w:t>
      </w:r>
      <w:hyperlink w:anchor="/ricerca/fonti_documento?idDatabank=11&amp;idDocMaster=3283422&amp;idUnitaDoc=11212832&amp;nVigUnitaDoc=1&amp;docIdx=1&amp;isCorrelazioniSearch=true&amp;correlatoA=Normativa" w:history="1">
        <w:r w:rsidRPr="0095239F">
          <w:rPr>
            <w:rStyle w:val="alink"/>
            <w:sz w:val="21"/>
          </w:rPr>
          <w:t>regolamento (UE) n. 649/2012</w:t>
        </w:r>
      </w:hyperlink>
      <w:r w:rsidRPr="0095239F">
        <w:rPr>
          <w:sz w:val="21"/>
        </w:rPr>
        <w:t xml:space="preserve"> sull'esportazione ed importazione di sostanze chimiche pericolose;</w:t>
      </w:r>
    </w:p>
    <w:p w14:paraId="558C9BA3" w14:textId="77777777" w:rsidR="0099436B" w:rsidRPr="0095239F" w:rsidRDefault="0099436B" w:rsidP="0099436B">
      <w:pPr>
        <w:pStyle w:val="dj-para-r2"/>
        <w:snapToGrid w:val="0"/>
        <w:spacing w:line="240" w:lineRule="auto"/>
        <w:ind w:left="75" w:right="75"/>
        <w:jc w:val="both"/>
        <w:rPr>
          <w:sz w:val="21"/>
        </w:rPr>
      </w:pPr>
      <w:r w:rsidRPr="0095239F">
        <w:rPr>
          <w:sz w:val="21"/>
        </w:rPr>
        <w:t>4. norme su inquinamento marino, atmosferico e acustico, di cui a:</w:t>
      </w:r>
    </w:p>
    <w:p w14:paraId="0E3BAF15"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7&amp;idDocMaster=1964012&amp;idUnitaDoc=6029665&amp;nVigUnitaDoc=1&amp;docIdx=1&amp;isCorrelazioniSearch=true&amp;correlatoA=Normativa" w:history="1">
        <w:r w:rsidRPr="0095239F">
          <w:rPr>
            <w:rStyle w:val="alink"/>
            <w:sz w:val="21"/>
          </w:rPr>
          <w:t>decreto del Presidente della Repubblica 17 febbraio 2003, n. 84</w:t>
        </w:r>
      </w:hyperlink>
      <w:r w:rsidRPr="0095239F">
        <w:rPr>
          <w:sz w:val="21"/>
        </w:rPr>
        <w:t>, recante attuazione della</w:t>
      </w:r>
      <w:r w:rsidR="003369D1">
        <w:rPr>
          <w:sz w:val="21"/>
        </w:rPr>
        <w:t xml:space="preserve"> </w:t>
      </w:r>
      <w:hyperlink w:anchor="/ricerca/fonti_documento?idDatabank=11&amp;idDocMaster=198975&amp;idUnitaDoc=1106332&amp;nVigUnitaDoc=1&amp;docIdx=1&amp;isCorrelazioniSearch=true&amp;correlatoA=Normativa" w:history="1">
        <w:r w:rsidRPr="0095239F">
          <w:rPr>
            <w:rStyle w:val="alink"/>
            <w:sz w:val="21"/>
          </w:rPr>
          <w:t>direttiva 1999/94/CE</w:t>
        </w:r>
      </w:hyperlink>
      <w:r w:rsidRPr="0095239F">
        <w:rPr>
          <w:sz w:val="21"/>
        </w:rPr>
        <w:t xml:space="preserve"> concernente la disponibilità di informazioni sul risparmio di carburante e sulle emissioni di CO2 da fornire ai consumatori per quanto riguarda la commercializzazione di autovetture nuove;</w:t>
      </w:r>
    </w:p>
    <w:p w14:paraId="22B87D91"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 </w:t>
      </w:r>
      <w:hyperlink w:anchor="/ricerca/fonti_documento?idDatabank=7&amp;idDocMaster=1804235&amp;idUnitaDoc=5585276&amp;nVigUnitaDoc=1&amp;docIdx=1&amp;isCorrelazioniSearch=true&amp;correlatoA=Normativa" w:history="1">
        <w:r w:rsidRPr="0095239F">
          <w:rPr>
            <w:rStyle w:val="alink"/>
            <w:sz w:val="21"/>
          </w:rPr>
          <w:t>decreto legislativo 19 agosto 2005, n. 194</w:t>
        </w:r>
      </w:hyperlink>
      <w:r w:rsidRPr="0095239F">
        <w:rPr>
          <w:sz w:val="21"/>
        </w:rPr>
        <w:t xml:space="preserve">, recante attuazione della </w:t>
      </w:r>
      <w:hyperlink w:anchor="/ricerca/fonti_documento?idDatabank=11&amp;idDocMaster=200183&amp;idUnitaDoc=1113973&amp;nVigUnitaDoc=1&amp;docIdx=1&amp;isCorrelazioniSearch=true&amp;correlatoA=Normativa" w:history="1">
        <w:r w:rsidRPr="0095239F">
          <w:rPr>
            <w:rStyle w:val="alink"/>
            <w:sz w:val="21"/>
          </w:rPr>
          <w:t>direttiva 2002/49/CE</w:t>
        </w:r>
      </w:hyperlink>
      <w:r w:rsidRPr="0095239F">
        <w:rPr>
          <w:sz w:val="21"/>
        </w:rPr>
        <w:t xml:space="preserve"> relativa alla determinazione e alla gestione del rumore ambientale;</w:t>
      </w:r>
    </w:p>
    <w:p w14:paraId="1AB5DB5A"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iii) </w:t>
      </w:r>
      <w:hyperlink w:anchor="/ricerca/fonti_documento?idDatabank=11&amp;idDocMaster=223102&amp;idUnitaDoc=1243150&amp;nVigUnitaDoc=1&amp;docIdx=1&amp;isCorrelazioniSearch=true&amp;correlatoA=Normativa" w:history="1">
        <w:r w:rsidRPr="0095239F">
          <w:rPr>
            <w:rStyle w:val="alink"/>
            <w:sz w:val="21"/>
          </w:rPr>
          <w:t>regolamento (CE) n. 782/2003</w:t>
        </w:r>
      </w:hyperlink>
      <w:r w:rsidRPr="0095239F">
        <w:rPr>
          <w:sz w:val="21"/>
        </w:rPr>
        <w:t xml:space="preserve"> del Parlamento europeo e del Consiglio, del 14 aprile 2003, sul divieto dei composti organo stannici sulle navi (GU L 115 del 9.5.2003, pag. 1);</w:t>
      </w:r>
    </w:p>
    <w:p w14:paraId="4DACBD99"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iv) </w:t>
      </w:r>
      <w:hyperlink w:anchor="/ricerca/fonti_documento?idDatabank=7&amp;idDocMaster=3948234&amp;idUnitaDoc=20120608&amp;nVigUnitaDoc=1&amp;docIdx=1&amp;isCorrelazioniSearch=true&amp;correlatoA=Normativa" w:history="1">
        <w:r w:rsidRPr="0095239F">
          <w:rPr>
            <w:rStyle w:val="alink"/>
            <w:sz w:val="21"/>
          </w:rPr>
          <w:t>decreto legislativo 3 aprile 2006, n. 152</w:t>
        </w:r>
      </w:hyperlink>
      <w:r w:rsidRPr="0095239F">
        <w:rPr>
          <w:sz w:val="21"/>
        </w:rPr>
        <w:t>, recante norme in materia ambientale;</w:t>
      </w:r>
    </w:p>
    <w:p w14:paraId="76F26F5E"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 </w:t>
      </w:r>
      <w:hyperlink w:anchor="/ricerca/fonti_documento?idDatabank=7&amp;idDocMaster=1804389&amp;idUnitaDoc=5589548&amp;nVigUnitaDoc=1&amp;docIdx=1&amp;isCorrelazioniSearch=true&amp;correlatoA=Normativa" w:history="1">
        <w:r w:rsidRPr="0095239F">
          <w:rPr>
            <w:rStyle w:val="alink"/>
            <w:sz w:val="21"/>
          </w:rPr>
          <w:t>decreto legislativo 6 novembre 2007, n. 202</w:t>
        </w:r>
      </w:hyperlink>
      <w:r w:rsidRPr="0095239F">
        <w:rPr>
          <w:sz w:val="21"/>
        </w:rPr>
        <w:t xml:space="preserve">, recante attuazione della </w:t>
      </w:r>
      <w:hyperlink w:anchor="/ricerca/fonti_documento?idDatabank=11&amp;idDocMaster=201445&amp;idUnitaDoc=1122253&amp;nVigUnitaDoc=1&amp;docIdx=1&amp;isCorrelazioniSearch=true&amp;correlatoA=Normativa" w:history="1">
        <w:r w:rsidRPr="0095239F">
          <w:rPr>
            <w:rStyle w:val="alink"/>
            <w:sz w:val="21"/>
          </w:rPr>
          <w:t>direttiva 2005/35/CE</w:t>
        </w:r>
      </w:hyperlink>
      <w:r w:rsidRPr="0095239F">
        <w:rPr>
          <w:sz w:val="21"/>
        </w:rPr>
        <w:t xml:space="preserve"> relativa all'inquinamento provocato dalle navi e conseguenti sanzioni;</w:t>
      </w:r>
    </w:p>
    <w:p w14:paraId="4DA772B7"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vi) </w:t>
      </w:r>
      <w:hyperlink w:anchor="/ricerca/fonti_documento?idDatabank=11&amp;idDocMaster=229229&amp;idUnitaDoc=1288353&amp;nVigUnitaDoc=1&amp;docIdx=1&amp;isCorrelazioniSearch=true&amp;correlatoA=Normativa" w:history="1">
        <w:r w:rsidRPr="0095239F">
          <w:rPr>
            <w:rStyle w:val="alink"/>
            <w:sz w:val="21"/>
          </w:rPr>
          <w:t>regolamento (CE) n. 166/2006</w:t>
        </w:r>
      </w:hyperlink>
      <w:r w:rsidRPr="0095239F">
        <w:rPr>
          <w:sz w:val="21"/>
        </w:rPr>
        <w:t xml:space="preserve"> del Parlamento europeo e del Consiglio, del 18 gennaio 2006, relativo all'istituzione di un registro europeo delle emissioni e dei trasferimenti di sostanze inquinanti e che modifica le </w:t>
      </w:r>
      <w:hyperlink w:anchor="/ricerca/fonti_documento?idDatabank=11&amp;idDocMaster=196425&amp;idUnitaDoc=1090927&amp;nVigUnitaDoc=1&amp;docIdx=1&amp;isCorrelazioniSearch=true&amp;correlatoA=Normativa" w:history="1">
        <w:r w:rsidRPr="0095239F">
          <w:rPr>
            <w:rStyle w:val="alink"/>
            <w:sz w:val="21"/>
          </w:rPr>
          <w:t xml:space="preserve">direttive 91/689/CEE </w:t>
        </w:r>
      </w:hyperlink>
      <w:r w:rsidRPr="0095239F">
        <w:rPr>
          <w:sz w:val="21"/>
        </w:rPr>
        <w:t>e</w:t>
      </w:r>
      <w:hyperlink w:anchor="/ricerca/fonti_documento?idDatabank=11&amp;idDocMaster=197898&amp;idUnitaDoc=1100067&amp;nVigUnitaDoc=1&amp;docIdx=1&amp;isCorrelazioniSearch=true&amp;correlatoA=Normativa" w:history="1">
        <w:r w:rsidRPr="0095239F">
          <w:rPr>
            <w:rStyle w:val="alink"/>
            <w:sz w:val="21"/>
          </w:rPr>
          <w:t>96/61/CE</w:t>
        </w:r>
      </w:hyperlink>
      <w:r w:rsidRPr="0095239F">
        <w:rPr>
          <w:sz w:val="21"/>
        </w:rPr>
        <w:t xml:space="preserve"> del Consiglio (GU L 33 del 4.2.2006, pag. 1);</w:t>
      </w:r>
    </w:p>
    <w:p w14:paraId="2BE8C334"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vii) </w:t>
      </w:r>
      <w:hyperlink w:anchor="/ricerca/fonti_documento?idDatabank=11&amp;idDocMaster=237208&amp;idUnitaDoc=1358138&amp;nVigUnitaDoc=1&amp;docIdx=1&amp;isCorrelazioniSearch=true&amp;correlatoA=Normativa" w:history="1">
        <w:r w:rsidRPr="0095239F">
          <w:rPr>
            <w:rStyle w:val="alink"/>
            <w:sz w:val="21"/>
          </w:rPr>
          <w:t>regolamento (CE) n. 1005/2009</w:t>
        </w:r>
      </w:hyperlink>
      <w:r w:rsidRPr="0095239F">
        <w:rPr>
          <w:sz w:val="21"/>
        </w:rPr>
        <w:t xml:space="preserve"> del Parlamento europeo e del Consiglio, del 16 settembre 2009, sulle sostanze che riducono lo strato di ozono (GU L 286 del 31.10.2009, pag. 1);</w:t>
      </w:r>
    </w:p>
    <w:p w14:paraId="1B956AE0"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viii) </w:t>
      </w:r>
      <w:hyperlink w:anchor="/ricerca/fonti_documento?idDatabank=7&amp;idDocMaster=3316412&amp;idUnitaDoc=11330023&amp;nVigUnitaDoc=1&amp;docIdx=1&amp;isCorrelazioniSearch=true&amp;correlatoA=Normativa" w:history="1">
        <w:r w:rsidRPr="0095239F">
          <w:rPr>
            <w:rStyle w:val="alink"/>
            <w:sz w:val="21"/>
          </w:rPr>
          <w:t>decreto legislativo 30 luglio 2012, n. 125</w:t>
        </w:r>
      </w:hyperlink>
      <w:r w:rsidRPr="0095239F">
        <w:rPr>
          <w:sz w:val="21"/>
        </w:rPr>
        <w:t xml:space="preserve">, recante attuazione della </w:t>
      </w:r>
      <w:hyperlink w:anchor="/ricerca/fonti_documento?idDatabank=11&amp;idDocMaster=203576&amp;idUnitaDoc=1137055&amp;nVigUnitaDoc=1&amp;docIdx=1&amp;isCorrelazioniSearch=true&amp;correlatoA=Normativa" w:history="1">
        <w:r w:rsidRPr="0095239F">
          <w:rPr>
            <w:rStyle w:val="alink"/>
            <w:sz w:val="21"/>
          </w:rPr>
          <w:t>direttiva 2009/126/CE</w:t>
        </w:r>
      </w:hyperlink>
      <w:r w:rsidRPr="0095239F">
        <w:rPr>
          <w:sz w:val="21"/>
        </w:rPr>
        <w:t>, relativa alla fase II del recupero di vapori di benzina durante il rifornimento dei veicoli a motore nelle stazioni di servizio;</w:t>
      </w:r>
    </w:p>
    <w:p w14:paraId="4E31C3B4"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ix) </w:t>
      </w:r>
      <w:hyperlink w:anchor="/ricerca/fonti_documento?idDatabank=7&amp;idDocMaster=5252399&amp;idUnitaDoc=32005346&amp;nVigUnitaDoc=1&amp;docIdx=1&amp;isCorrelazioniSearch=true&amp;correlatoA=Normativa" w:history="1">
        <w:r w:rsidRPr="0095239F">
          <w:rPr>
            <w:rStyle w:val="alink"/>
            <w:sz w:val="21"/>
          </w:rPr>
          <w:t>decreto legislativo 16 dicembre 2016, n. 257</w:t>
        </w:r>
      </w:hyperlink>
      <w:r w:rsidRPr="0095239F">
        <w:rPr>
          <w:sz w:val="21"/>
        </w:rPr>
        <w:t xml:space="preserve">, recante disciplina di attuazione della </w:t>
      </w:r>
      <w:hyperlink w:anchor="/ricerca/fonti_documento?idDatabank=11&amp;idDocMaster=4402413&amp;idUnitaDoc=25617034&amp;nVigUnitaDoc=1&amp;docIdx=1&amp;isCorrelazioniSearch=true&amp;correlatoA=Normativa" w:history="1">
        <w:r w:rsidRPr="0095239F">
          <w:rPr>
            <w:rStyle w:val="alink"/>
            <w:sz w:val="21"/>
          </w:rPr>
          <w:t>direttiva 2014/94/UE</w:t>
        </w:r>
      </w:hyperlink>
      <w:r w:rsidRPr="0095239F">
        <w:rPr>
          <w:sz w:val="21"/>
        </w:rPr>
        <w:t xml:space="preserve"> del Parlamento europeo e del Consiglio, del 22 ottobre 2014, sulla realizzazione di una infrastruttura per i combustibili alternativi;</w:t>
      </w:r>
    </w:p>
    <w:p w14:paraId="662DB04C"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x) </w:t>
      </w:r>
      <w:hyperlink w:anchor="/ricerca/fonti_documento?idDatabank=11&amp;idDocMaster=4593761&amp;idUnitaDoc=27022818&amp;nVigUnitaDoc=1&amp;docIdx=1&amp;isCorrelazioniSearch=true&amp;correlatoA=Normativa" w:history="1">
        <w:r w:rsidRPr="0095239F">
          <w:rPr>
            <w:rStyle w:val="alink"/>
            <w:sz w:val="21"/>
          </w:rPr>
          <w:t xml:space="preserve">regolamento (UE) 2015/757 </w:t>
        </w:r>
      </w:hyperlink>
      <w:r w:rsidRPr="0095239F">
        <w:rPr>
          <w:sz w:val="21"/>
        </w:rPr>
        <w:t xml:space="preserve">del Parlamento europeo e del Consiglio, del 29 aprile 2015, concernente il monitoraggio, la comunicazione e la verifica delle emissioni di anidride carbonica generate dal trasporto marittimo e che modifica la </w:t>
      </w:r>
      <w:hyperlink w:anchor="/ricerca/fonti_documento?idDatabank=11&amp;idDocMaster=203063&amp;idUnitaDoc=1133327&amp;nVigUnitaDoc=1&amp;docIdx=1&amp;isCorrelazioniSearch=true&amp;correlatoA=Normativa" w:history="1">
        <w:r w:rsidRPr="0095239F">
          <w:rPr>
            <w:rStyle w:val="alink"/>
            <w:sz w:val="21"/>
          </w:rPr>
          <w:t>direttiva 2009/16/CE</w:t>
        </w:r>
      </w:hyperlink>
      <w:r w:rsidRPr="0095239F">
        <w:rPr>
          <w:sz w:val="21"/>
        </w:rPr>
        <w:t xml:space="preserve"> (GU L 123 del 19.5.2015, pag. 55);</w:t>
      </w:r>
    </w:p>
    <w:p w14:paraId="01D140A2"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xi) </w:t>
      </w:r>
      <w:hyperlink w:anchor="/ricerca/fonti_documento?idDatabank=7&amp;idDocMaster=7033831&amp;idUnitaDoc=35802024&amp;nVigUnitaDoc=1&amp;docIdx=1&amp;isCorrelazioniSearch=true&amp;correlatoA=Normativa" w:history="1">
        <w:r w:rsidRPr="0095239F">
          <w:rPr>
            <w:rStyle w:val="alink"/>
            <w:sz w:val="21"/>
          </w:rPr>
          <w:t>decreto legislativo 15 novembre 2017, n. 183</w:t>
        </w:r>
      </w:hyperlink>
      <w:r w:rsidRPr="0095239F">
        <w:rPr>
          <w:sz w:val="21"/>
        </w:rPr>
        <w:t xml:space="preserve">, recante attuazione della </w:t>
      </w:r>
      <w:hyperlink w:anchor="/ricerca/fonti_documento?idDatabank=11&amp;idDocMaster=4811696&amp;idUnitaDoc=28541054&amp;nVigUnitaDoc=1&amp;docIdx=1&amp;isCorrelazioniSearch=true&amp;correlatoA=Normativa" w:history="1">
        <w:r w:rsidRPr="0095239F">
          <w:rPr>
            <w:rStyle w:val="alink"/>
            <w:sz w:val="21"/>
          </w:rPr>
          <w:t>direttiva (UE) 2015/2193</w:t>
        </w:r>
      </w:hyperlink>
      <w:r w:rsidRPr="0095239F">
        <w:rPr>
          <w:sz w:val="21"/>
        </w:rPr>
        <w:t xml:space="preserve"> del Parlamento europeo e del Consiglio, del 25 novembre 2015, relativa alla limitazione delle emissioni nell'atmosfera di taluni inquinanti originati da impianti di combustione medi, nonché per il riordino del quadro normativo degli stabilimenti che producono emissioni nell'atmosfera, ai sensi dell'</w:t>
      </w:r>
      <w:hyperlink w:anchor="/ricerca/fonti_documento?idDatabank=7&amp;idDocMaster=5128468&amp;idUnitaDoc=31246556&amp;nVigUnitaDoc=1&amp;docIdx=1&amp;isCorrelazioniSearch=true&amp;correlatoA=Normativa" w:history="1">
        <w:r w:rsidRPr="0095239F">
          <w:rPr>
            <w:rStyle w:val="alink"/>
            <w:sz w:val="21"/>
          </w:rPr>
          <w:t>articolo 17 della legge 12 agosto 2016, n. 170</w:t>
        </w:r>
      </w:hyperlink>
      <w:r w:rsidRPr="0095239F">
        <w:rPr>
          <w:sz w:val="21"/>
        </w:rPr>
        <w:t>;</w:t>
      </w:r>
    </w:p>
    <w:p w14:paraId="53A94557" w14:textId="77777777" w:rsidR="0099436B" w:rsidRPr="0095239F" w:rsidRDefault="0099436B" w:rsidP="0099436B">
      <w:pPr>
        <w:pStyle w:val="dj-para-r2"/>
        <w:snapToGrid w:val="0"/>
        <w:spacing w:line="240" w:lineRule="auto"/>
        <w:ind w:left="75" w:right="75"/>
        <w:jc w:val="both"/>
        <w:rPr>
          <w:sz w:val="21"/>
        </w:rPr>
      </w:pPr>
      <w:r w:rsidRPr="0095239F">
        <w:rPr>
          <w:sz w:val="21"/>
        </w:rPr>
        <w:t>5. norme su protezione e gestione delle acque e del suolo, di cui a:</w:t>
      </w:r>
    </w:p>
    <w:p w14:paraId="1FD6072E"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7&amp;idDocMaster=1804492&amp;idUnitaDoc=5592043&amp;nVigUnitaDoc=1&amp;docIdx=1&amp;isCorrelazioniSearch=true&amp;correlatoA=Normativa" w:history="1">
        <w:r w:rsidRPr="0095239F">
          <w:rPr>
            <w:rStyle w:val="alink"/>
            <w:sz w:val="21"/>
          </w:rPr>
          <w:t>decreto legislativo 23 febbraio 2010, n. 49</w:t>
        </w:r>
      </w:hyperlink>
      <w:r w:rsidRPr="0095239F">
        <w:rPr>
          <w:sz w:val="21"/>
        </w:rPr>
        <w:t xml:space="preserve">, recante attuazione della </w:t>
      </w:r>
      <w:hyperlink w:anchor="/ricerca/fonti_documento?idDatabank=11&amp;idDocMaster=202503&amp;idUnitaDoc=1129718&amp;nVigUnitaDoc=1&amp;docIdx=1&amp;isCorrelazioniSearch=true&amp;correlatoA=Normativa" w:history="1">
        <w:r w:rsidRPr="0095239F">
          <w:rPr>
            <w:rStyle w:val="alink"/>
            <w:sz w:val="21"/>
          </w:rPr>
          <w:t>direttiva 2007/60/CE</w:t>
        </w:r>
      </w:hyperlink>
      <w:r w:rsidRPr="0095239F">
        <w:rPr>
          <w:sz w:val="21"/>
        </w:rPr>
        <w:t xml:space="preserve"> relativa alla valutazione e alla gestione dei rischi di alluvioni;</w:t>
      </w:r>
    </w:p>
    <w:p w14:paraId="70DE41C1"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 </w:t>
      </w:r>
      <w:hyperlink w:anchor="/ricerca/fonti_documento?idDatabank=7&amp;idDocMaster=1804537&amp;idUnitaDoc=5596105&amp;nVigUnitaDoc=1&amp;docIdx=1&amp;isCorrelazioniSearch=true&amp;correlatoA=Normativa" w:history="1">
        <w:r w:rsidRPr="0095239F">
          <w:rPr>
            <w:rStyle w:val="alink"/>
            <w:sz w:val="21"/>
          </w:rPr>
          <w:t>decreto legislativo 10 dicembre 2010, n. 219</w:t>
        </w:r>
      </w:hyperlink>
      <w:r w:rsidRPr="0095239F">
        <w:rPr>
          <w:sz w:val="21"/>
        </w:rPr>
        <w:t xml:space="preserve">, recante attuazione della </w:t>
      </w:r>
      <w:hyperlink w:anchor="/ricerca/fonti_documento?idDatabank=11&amp;idDocMaster=3948481&amp;idUnitaDoc=20124351&amp;nVigUnitaDoc=1&amp;docIdx=1&amp;isCorrelazioniSearch=true&amp;correlatoA=Normativa" w:history="1">
        <w:r w:rsidRPr="0095239F">
          <w:rPr>
            <w:rStyle w:val="alink"/>
            <w:sz w:val="21"/>
          </w:rPr>
          <w:t xml:space="preserve">direttiva 2008/105/CE </w:t>
        </w:r>
      </w:hyperlink>
      <w:r w:rsidRPr="0095239F">
        <w:rPr>
          <w:sz w:val="21"/>
        </w:rPr>
        <w:t>relativa a standard di qualità ambientale nel settore della politica delle acque, recante modifica e successiva abrogazione delle</w:t>
      </w:r>
      <w:r w:rsidR="003369D1">
        <w:rPr>
          <w:sz w:val="21"/>
        </w:rPr>
        <w:t xml:space="preserve"> </w:t>
      </w:r>
      <w:hyperlink w:anchor="/ricerca/fonti_documento?idDatabank=11&amp;idDocMaster=194825&amp;idUnitaDoc=1081184&amp;nVigUnitaDoc=1&amp;docIdx=1&amp;isCorrelazioniSearch=true&amp;correlatoA=Normativa" w:history="1">
        <w:r w:rsidRPr="0095239F">
          <w:rPr>
            <w:rStyle w:val="alink"/>
            <w:sz w:val="21"/>
          </w:rPr>
          <w:t>direttive 82/176/CEE</w:t>
        </w:r>
      </w:hyperlink>
      <w:r w:rsidRPr="0095239F">
        <w:rPr>
          <w:sz w:val="21"/>
        </w:rPr>
        <w:t xml:space="preserve">, </w:t>
      </w:r>
      <w:hyperlink w:anchor="/ricerca/fonti_documento?idDatabank=11&amp;idDocMaster=195057&amp;idUnitaDoc=1082546&amp;nVigUnitaDoc=1&amp;docIdx=1&amp;isCorrelazioniSearch=true&amp;correlatoA=Normativa" w:history="1">
        <w:r w:rsidRPr="0095239F">
          <w:rPr>
            <w:rStyle w:val="alink"/>
            <w:sz w:val="21"/>
          </w:rPr>
          <w:t>83/513/CEE,</w:t>
        </w:r>
      </w:hyperlink>
      <w:hyperlink w:anchor="/ricerca/fonti_documento?idDatabank=11&amp;idDocMaster=195101&amp;idUnitaDoc=1082774&amp;nVigUnitaDoc=1&amp;docIdx=1&amp;isCorrelazioniSearch=true&amp;correlatoA=Normativa" w:history="1">
        <w:r w:rsidRPr="0095239F">
          <w:rPr>
            <w:rStyle w:val="alink"/>
            <w:sz w:val="21"/>
          </w:rPr>
          <w:t>84/156/CEE</w:t>
        </w:r>
      </w:hyperlink>
      <w:r w:rsidRPr="0095239F">
        <w:rPr>
          <w:sz w:val="21"/>
        </w:rPr>
        <w:t xml:space="preserve">, </w:t>
      </w:r>
      <w:hyperlink w:anchor="/ricerca/fonti_documento?idDatabank=11&amp;idDocMaster=195169&amp;idUnitaDoc=1083150&amp;nVigUnitaDoc=1&amp;docIdx=1&amp;isCorrelazioniSearch=true&amp;correlatoA=Normativa" w:history="1">
        <w:r w:rsidRPr="0095239F">
          <w:rPr>
            <w:rStyle w:val="alink"/>
            <w:sz w:val="21"/>
          </w:rPr>
          <w:t>84/491/CEE,</w:t>
        </w:r>
      </w:hyperlink>
      <w:hyperlink w:anchor="/ricerca/fonti_documento?idDatabank=11&amp;idDocMaster=195397&amp;idUnitaDoc=1084435&amp;nVigUnitaDoc=1&amp;docIdx=1&amp;isCorrelazioniSearch=true&amp;correlatoA=Normativa" w:history="1">
        <w:r w:rsidRPr="0095239F">
          <w:rPr>
            <w:rStyle w:val="alink"/>
            <w:sz w:val="21"/>
          </w:rPr>
          <w:t xml:space="preserve">86/280/CEE, </w:t>
        </w:r>
      </w:hyperlink>
      <w:r w:rsidRPr="0095239F">
        <w:rPr>
          <w:sz w:val="21"/>
        </w:rPr>
        <w:t xml:space="preserve">nonché modifica della </w:t>
      </w:r>
      <w:hyperlink w:anchor="/ricerca/fonti_documento?idDatabank=11&amp;idDocMaster=3948479&amp;idUnitaDoc=20124287&amp;nVigUnitaDoc=1&amp;docIdx=1&amp;isCorrelazioniSearch=true&amp;correlatoA=Normativa" w:history="1">
        <w:r w:rsidRPr="0095239F">
          <w:rPr>
            <w:rStyle w:val="alink"/>
            <w:sz w:val="21"/>
          </w:rPr>
          <w:t xml:space="preserve">direttiva 2000/60/CE </w:t>
        </w:r>
      </w:hyperlink>
      <w:r w:rsidRPr="0095239F">
        <w:rPr>
          <w:sz w:val="21"/>
        </w:rPr>
        <w:t>e recepimento della direttiva 2009/90/CE che stabilisce, conformemente alla direttiva 2000/60/CE, specifiche tecniche per l'analisi chimica e il monitoraggio dello stato delle acque;</w:t>
      </w:r>
    </w:p>
    <w:p w14:paraId="198D8559"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iii) </w:t>
      </w:r>
      <w:hyperlink w:anchor="/ricerca/fonti_documento?idDatabank=7&amp;idDocMaster=4188566&amp;idUnitaDoc=24619713&amp;nVigUnitaDoc=1&amp;docIdx=1&amp;isCorrelazioniSearch=true&amp;correlatoA=Normativa" w:history="1">
        <w:r w:rsidRPr="0095239F">
          <w:rPr>
            <w:rStyle w:val="alink"/>
            <w:sz w:val="21"/>
          </w:rPr>
          <w:t>articolo 15, decreto-legge 24 giugno 2014, n. 91</w:t>
        </w:r>
      </w:hyperlink>
      <w:r w:rsidRPr="0095239F">
        <w:rPr>
          <w:sz w:val="21"/>
        </w:rPr>
        <w:t>, recante disposizioni urgenti per il settore agricolo, la tutela ambientale e l'efficientamento energetico dell'edilizia scolastica e universitaria, il rilancio e lo sviluppo delle imprese, il contenimento dei costi gravanti sulle tariffe elettriche, nonché per la definizione immediata di adempimenti derivanti dalla normativa europea; decreto del Ministro dell'ambiente e della tutela del territorio e del mare 30 marzo 2015, pubblicato nella Gazzetta Ufficiale n. 84, 11 aprile 2015, recante linee guida per la verifica di assoggettabilità a valutazione di impatto ambientale dei progetti di competenza delle regioni e province autonome, previsto dall'</w:t>
      </w:r>
      <w:hyperlink w:anchor="/ricerca/fonti_documento?idDatabank=7&amp;idDocMaster=4188566&amp;idUnitaDoc=24619713&amp;nVigUnitaDoc=1&amp;docIdx=1&amp;isCorrelazioniSearch=true&amp;correlatoA=Normativa" w:history="1">
        <w:r w:rsidRPr="0095239F">
          <w:rPr>
            <w:rStyle w:val="alink"/>
            <w:sz w:val="21"/>
          </w:rPr>
          <w:t>articolo 15 del decreto-legge 24 giugno 2014, n. 91</w:t>
        </w:r>
      </w:hyperlink>
      <w:r w:rsidRPr="0095239F">
        <w:rPr>
          <w:sz w:val="21"/>
        </w:rPr>
        <w:t xml:space="preserve">, convertito, con modificazioni, dalla </w:t>
      </w:r>
      <w:hyperlink w:anchor="/ricerca/fonti_documento?idDatabank=7&amp;idDocMaster=4266954&amp;idUnitaDoc=24619904&amp;nVigUnitaDoc=1&amp;docIdx=1&amp;isCorrelazioniSearch=true&amp;correlatoA=Normativa" w:history="1">
        <w:r w:rsidRPr="0095239F">
          <w:rPr>
            <w:rStyle w:val="alink"/>
            <w:sz w:val="21"/>
          </w:rPr>
          <w:t>legge 11 agosto 2014, n. 116</w:t>
        </w:r>
      </w:hyperlink>
      <w:r w:rsidRPr="0095239F">
        <w:rPr>
          <w:sz w:val="21"/>
        </w:rPr>
        <w:t>;</w:t>
      </w:r>
    </w:p>
    <w:p w14:paraId="6541611A" w14:textId="77777777" w:rsidR="0099436B" w:rsidRPr="0095239F" w:rsidRDefault="0099436B" w:rsidP="0099436B">
      <w:pPr>
        <w:pStyle w:val="dj-para-r2"/>
        <w:snapToGrid w:val="0"/>
        <w:spacing w:line="240" w:lineRule="auto"/>
        <w:ind w:left="75" w:right="75"/>
        <w:jc w:val="both"/>
        <w:rPr>
          <w:sz w:val="21"/>
        </w:rPr>
      </w:pPr>
      <w:r w:rsidRPr="0095239F">
        <w:rPr>
          <w:sz w:val="21"/>
        </w:rPr>
        <w:t>6. norme su protezione della natura e della biodiversità, di cui a:</w:t>
      </w:r>
    </w:p>
    <w:p w14:paraId="1836FE03"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11&amp;idDocMaster=220354&amp;idUnitaDoc=1227241&amp;nVigUnitaDoc=1&amp;docIdx=1&amp;isCorrelazioniSearch=true&amp;correlatoA=Normativa" w:history="1">
        <w:r w:rsidRPr="0095239F">
          <w:rPr>
            <w:rStyle w:val="alink"/>
            <w:sz w:val="21"/>
          </w:rPr>
          <w:t>regolamento (CE) n. 1936/2001</w:t>
        </w:r>
      </w:hyperlink>
      <w:r w:rsidRPr="0095239F">
        <w:rPr>
          <w:sz w:val="21"/>
        </w:rPr>
        <w:t xml:space="preserve"> del Consiglio, del 27 settembre 2001, che stabilisce alcune misure di controllo applicabili alle attività di pesca di taluni stock di grandi migratori (GU L 263 del 3.10.2001, pag. 1);</w:t>
      </w:r>
    </w:p>
    <w:p w14:paraId="10BB6B38"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 </w:t>
      </w:r>
      <w:hyperlink w:anchor="/ricerca/fonti_documento?idDatabank=11&amp;idDocMaster=4065820&amp;idUnitaDoc=22124838&amp;nVigUnitaDoc=1&amp;docIdx=1&amp;isCorrelazioniSearch=true&amp;correlatoA=Normativa" w:history="1">
        <w:r w:rsidRPr="0095239F">
          <w:rPr>
            <w:rStyle w:val="alink"/>
            <w:sz w:val="21"/>
          </w:rPr>
          <w:t>regolamento (CE) n. 1007/2009</w:t>
        </w:r>
      </w:hyperlink>
      <w:r w:rsidRPr="0095239F">
        <w:rPr>
          <w:sz w:val="21"/>
        </w:rPr>
        <w:t xml:space="preserve"> del Parlamento europeo e del Consiglio, del 16 settembre 2009, sul commercio dei prodotti derivati dalla foca (GU L 286 del 31.10.2009, pag. 36);</w:t>
      </w:r>
    </w:p>
    <w:p w14:paraId="010D0AAE"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iii) </w:t>
      </w:r>
      <w:hyperlink w:anchor="/ricerca/fonti_documento?idDatabank=11&amp;idDocMaster=234283&amp;idUnitaDoc=1336052&amp;nVigUnitaDoc=1&amp;docIdx=1&amp;isCorrelazioniSearch=true&amp;correlatoA=Normativa" w:history="1">
        <w:r w:rsidRPr="0095239F">
          <w:rPr>
            <w:rStyle w:val="alink"/>
            <w:sz w:val="21"/>
          </w:rPr>
          <w:t>regolamento (CE) n. 734/2008</w:t>
        </w:r>
      </w:hyperlink>
      <w:r w:rsidRPr="0095239F">
        <w:rPr>
          <w:sz w:val="21"/>
        </w:rPr>
        <w:t xml:space="preserve"> del Consiglio, del 15 luglio 2008, relativo alla protezione degli ecosistemi marini vulnerabili d'alto mare dagli effetti negativi degli attrezzi da pesca di fondo (GU L 201 del 30.7.2008, pag. 8);</w:t>
      </w:r>
    </w:p>
    <w:p w14:paraId="6C5F65B0"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iv) </w:t>
      </w:r>
      <w:hyperlink w:anchor="/ricerca/fonti_documento?idDatabank=7&amp;idDocMaster=2135374&amp;idUnitaDoc=6632926&amp;nVigUnitaDoc=1&amp;docIdx=1&amp;isCorrelazioniSearch=true&amp;correlatoA=Normativa" w:history="1">
        <w:r w:rsidRPr="0095239F">
          <w:rPr>
            <w:rStyle w:val="alink"/>
            <w:sz w:val="21"/>
          </w:rPr>
          <w:t>articolo 42, legge 4 giugno 2010, n. 96</w:t>
        </w:r>
      </w:hyperlink>
      <w:r w:rsidRPr="0095239F">
        <w:rPr>
          <w:sz w:val="21"/>
        </w:rPr>
        <w:t>, recante disposizioni per l'adempimento di obblighi derivanti dall'appartenenza dell'Italia alle Comunità europee - Legge comunitaria 2009;</w:t>
      </w:r>
    </w:p>
    <w:p w14:paraId="22CCFEC9"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 </w:t>
      </w:r>
      <w:hyperlink w:anchor="/ricerca/fonti_documento?idDatabank=11&amp;idDocMaster=240288&amp;idUnitaDoc=1376352&amp;nVigUnitaDoc=1&amp;docIdx=1&amp;isCorrelazioniSearch=true&amp;correlatoA=Normativa" w:history="1">
        <w:r w:rsidRPr="0095239F">
          <w:rPr>
            <w:rStyle w:val="alink"/>
            <w:sz w:val="21"/>
          </w:rPr>
          <w:t>regolamento (UE) n. 995/2010</w:t>
        </w:r>
      </w:hyperlink>
      <w:r w:rsidRPr="0095239F">
        <w:rPr>
          <w:sz w:val="21"/>
        </w:rPr>
        <w:t xml:space="preserve"> del Parlamento europeo e del Consiglio, del 20 ottobre 2010, che stabilisce gli obblighi degli operatori che commercializzano legno e prodotti da esso derivati (GU L 295 del 12.11.2010, pag. 23);</w:t>
      </w:r>
    </w:p>
    <w:p w14:paraId="2D572EFA"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vi) </w:t>
      </w:r>
      <w:hyperlink w:anchor="/ricerca/fonti_documento?idDatabank=11&amp;idDocMaster=4408628&amp;idUnitaDoc=25646296&amp;nVigUnitaDoc=1&amp;docIdx=1&amp;isCorrelazioniSearch=true&amp;correlatoA=Normativa" w:history="1">
        <w:r w:rsidRPr="0095239F">
          <w:rPr>
            <w:rStyle w:val="alink"/>
            <w:sz w:val="21"/>
          </w:rPr>
          <w:t>regolamento (UE) n. 1143/2014</w:t>
        </w:r>
      </w:hyperlink>
      <w:r w:rsidRPr="0095239F">
        <w:rPr>
          <w:sz w:val="21"/>
        </w:rPr>
        <w:t xml:space="preserve"> del Parlamento europeo e del Consiglio, del 22 ottobre 2014, recante disposizioni volte a prevenire e gestire l'introduzione e la diffusione delle specie esotiche invasive (GU L 317 del 4.11.2014, pag. 35); </w:t>
      </w:r>
      <w:hyperlink w:anchor="/ricerca/fonti_documento?idDatabank=7&amp;idDocMaster=7176384&amp;idUnitaDoc=36632735&amp;nVigUnitaDoc=1&amp;docIdx=1&amp;isCorrelazioniSearch=true&amp;correlatoA=Normativa" w:history="1">
        <w:r w:rsidRPr="0095239F">
          <w:rPr>
            <w:rStyle w:val="alink"/>
            <w:sz w:val="21"/>
          </w:rPr>
          <w:t>decreto legislativo 15 dicembre 2017, n. 230</w:t>
        </w:r>
      </w:hyperlink>
      <w:r w:rsidRPr="0095239F">
        <w:rPr>
          <w:sz w:val="21"/>
        </w:rPr>
        <w:t xml:space="preserve">, recante adeguamento della normativa nazionale alle disposizioni del </w:t>
      </w:r>
      <w:hyperlink w:anchor="/ricerca/fonti_documento?idDatabank=11&amp;idDocMaster=4408628&amp;idUnitaDoc=25646296&amp;nVigUnitaDoc=1&amp;docIdx=1&amp;isCorrelazioniSearch=true&amp;correlatoA=Normativa" w:history="1">
        <w:r w:rsidRPr="0095239F">
          <w:rPr>
            <w:rStyle w:val="alink"/>
            <w:sz w:val="21"/>
          </w:rPr>
          <w:t>regolamento (UE) n. 1143/2014</w:t>
        </w:r>
      </w:hyperlink>
      <w:r w:rsidRPr="0095239F">
        <w:rPr>
          <w:sz w:val="21"/>
        </w:rPr>
        <w:t xml:space="preserve"> del Parlamento europeo e del Consiglio del 22 ottobre 2014, recante disposizioni volte a prevenire e gestire l'introduzione e la diffusione delle specie esotiche invasive;</w:t>
      </w:r>
    </w:p>
    <w:p w14:paraId="04B1EB04" w14:textId="77777777" w:rsidR="0099436B" w:rsidRPr="0095239F" w:rsidRDefault="0099436B" w:rsidP="0099436B">
      <w:pPr>
        <w:pStyle w:val="dj-para-r2"/>
        <w:snapToGrid w:val="0"/>
        <w:spacing w:line="240" w:lineRule="auto"/>
        <w:ind w:left="75" w:right="75"/>
        <w:jc w:val="both"/>
        <w:rPr>
          <w:sz w:val="21"/>
        </w:rPr>
      </w:pPr>
      <w:r w:rsidRPr="0095239F">
        <w:rPr>
          <w:sz w:val="21"/>
        </w:rPr>
        <w:t xml:space="preserve">7. norme su sostanze chimiche, di cui a: </w:t>
      </w:r>
      <w:hyperlink w:anchor="/ricerca/fonti_documento?idDatabank=11&amp;idDocMaster=231501&amp;idUnitaDoc=1307072&amp;nVigUnitaDoc=1&amp;docIdx=1&amp;isCorrelazioniSearch=true&amp;correlatoA=Normativa" w:history="1">
        <w:r w:rsidRPr="0095239F">
          <w:rPr>
            <w:rStyle w:val="alink"/>
            <w:sz w:val="21"/>
          </w:rPr>
          <w:t>regolamento (CE) n. 1907/2006</w:t>
        </w:r>
      </w:hyperlink>
      <w:r w:rsidRPr="0095239F">
        <w:rPr>
          <w:sz w:val="21"/>
        </w:rPr>
        <w:t xml:space="preserve"> del Parlamento europeo e del Consiglio, del 18 dicembre 2006, concernente la registrazione, la valutazione, l'autorizzazione e la restrizione delle sostanze chimiche (REACH), che istituisce un'Agenzia europea per le sostanze chimiche, che modifica la </w:t>
      </w:r>
      <w:hyperlink w:anchor="/ricerca/fonti_documento?idDatabank=11&amp;idDocMaster=198873&amp;idUnitaDoc=1105753&amp;nVigUnitaDoc=1&amp;docIdx=1&amp;isCorrelazioniSearch=true&amp;correlatoA=Normativa" w:history="1">
        <w:r w:rsidRPr="0095239F">
          <w:rPr>
            <w:rStyle w:val="alink"/>
            <w:sz w:val="21"/>
          </w:rPr>
          <w:t xml:space="preserve">direttiva 1999/45/CE </w:t>
        </w:r>
      </w:hyperlink>
      <w:r w:rsidRPr="0095239F">
        <w:rPr>
          <w:sz w:val="21"/>
        </w:rPr>
        <w:t xml:space="preserve">e che abroga il </w:t>
      </w:r>
      <w:hyperlink w:anchor="/ricerca/fonti_documento?idDatabank=11&amp;idDocMaster=211827&amp;idUnitaDoc=1181656&amp;nVigUnitaDoc=1&amp;docIdx=1&amp;isCorrelazioniSearch=true&amp;correlatoA=Normativa" w:history="1">
        <w:r w:rsidRPr="0095239F">
          <w:rPr>
            <w:rStyle w:val="alink"/>
            <w:sz w:val="21"/>
          </w:rPr>
          <w:t>regolamento (CEE) n. 793/93</w:t>
        </w:r>
      </w:hyperlink>
      <w:r w:rsidRPr="0095239F">
        <w:rPr>
          <w:sz w:val="21"/>
        </w:rPr>
        <w:t xml:space="preserve"> del Consiglio e il </w:t>
      </w:r>
      <w:hyperlink w:anchor="/ricerca/fonti_documento?idDatabank=11&amp;idDocMaster=212940&amp;idUnitaDoc=1188673&amp;nVigUnitaDoc=1&amp;docIdx=1&amp;isCorrelazioniSearch=true&amp;correlatoA=Normativa" w:history="1">
        <w:r w:rsidRPr="0095239F">
          <w:rPr>
            <w:rStyle w:val="alink"/>
            <w:sz w:val="21"/>
          </w:rPr>
          <w:t>regolamento (CE) n. 1488/94</w:t>
        </w:r>
      </w:hyperlink>
      <w:r w:rsidRPr="0095239F">
        <w:rPr>
          <w:sz w:val="21"/>
        </w:rPr>
        <w:t xml:space="preserve"> della Commissione, nonché la </w:t>
      </w:r>
      <w:hyperlink w:anchor="/ricerca/fonti_documento?idDatabank=11&amp;idDocMaster=194186&amp;idUnitaDoc=1077576&amp;nVigUnitaDoc=1&amp;docIdx=1&amp;isCorrelazioniSearch=true&amp;correlatoA=Normativa" w:history="1">
        <w:r w:rsidRPr="0095239F">
          <w:rPr>
            <w:rStyle w:val="alink"/>
            <w:sz w:val="21"/>
          </w:rPr>
          <w:t xml:space="preserve">direttiva 76/769/CEE </w:t>
        </w:r>
      </w:hyperlink>
      <w:r w:rsidRPr="0095239F">
        <w:rPr>
          <w:sz w:val="21"/>
        </w:rPr>
        <w:t xml:space="preserve">del Consiglio e le </w:t>
      </w:r>
      <w:hyperlink w:anchor="/ricerca/fonti_documento?idDatabank=11&amp;idDocMaster=196237&amp;idUnitaDoc=1089773&amp;nVigUnitaDoc=1&amp;docIdx=1&amp;isCorrelazioniSearch=true&amp;correlatoA=Normativa" w:history="1">
        <w:r w:rsidRPr="0095239F">
          <w:rPr>
            <w:rStyle w:val="alink"/>
            <w:sz w:val="21"/>
          </w:rPr>
          <w:t>direttive della Commissione 91/155/CEE</w:t>
        </w:r>
      </w:hyperlink>
      <w:r w:rsidRPr="0095239F">
        <w:rPr>
          <w:sz w:val="21"/>
        </w:rPr>
        <w:t xml:space="preserve">, </w:t>
      </w:r>
      <w:hyperlink w:anchor="/ricerca/fonti_documento?idDatabank=11&amp;idDocMaster=197114&amp;idUnitaDoc=1095369&amp;nVigUnitaDoc=1&amp;docIdx=1&amp;isCorrelazioniSearch=true&amp;correlatoA=Normativa" w:history="1">
        <w:r w:rsidRPr="0095239F">
          <w:rPr>
            <w:rStyle w:val="alink"/>
            <w:sz w:val="21"/>
          </w:rPr>
          <w:t>93/67/CEE,</w:t>
        </w:r>
      </w:hyperlink>
      <w:r w:rsidR="006F58C4">
        <w:rPr>
          <w:rStyle w:val="alink"/>
          <w:sz w:val="21"/>
        </w:rPr>
        <w:t xml:space="preserve"> </w:t>
      </w:r>
      <w:hyperlink w:anchor="/ricerca/fonti_documento?idDatabank=11&amp;idDocMaster=197212&amp;idUnitaDoc=1095930&amp;nVigUnitaDoc=1&amp;docIdx=1&amp;isCorrelazioniSearch=true&amp;correlatoA=Normativa" w:history="1">
        <w:r w:rsidRPr="0095239F">
          <w:rPr>
            <w:rStyle w:val="alink"/>
            <w:sz w:val="21"/>
          </w:rPr>
          <w:t xml:space="preserve">93/105/CE </w:t>
        </w:r>
      </w:hyperlink>
      <w:r w:rsidRPr="0095239F">
        <w:rPr>
          <w:sz w:val="21"/>
        </w:rPr>
        <w:t xml:space="preserve">e </w:t>
      </w:r>
      <w:hyperlink w:anchor="/ricerca/fonti_documento?idDatabank=11&amp;idDocMaster=199131&amp;idUnitaDoc=1107282&amp;nVigUnitaDoc=1&amp;docIdx=1&amp;isCorrelazioniSearch=true&amp;correlatoA=Normativa" w:history="1">
        <w:r w:rsidRPr="0095239F">
          <w:rPr>
            <w:rStyle w:val="alink"/>
            <w:sz w:val="21"/>
          </w:rPr>
          <w:t xml:space="preserve">2000/21/CE </w:t>
        </w:r>
      </w:hyperlink>
      <w:r w:rsidRPr="0095239F">
        <w:rPr>
          <w:sz w:val="21"/>
        </w:rPr>
        <w:t xml:space="preserve">(GU L 396 del 30.12.2006, pag. 1); </w:t>
      </w:r>
      <w:hyperlink w:anchor="/ricerca/fonti_documento?idDatabank=7&amp;idDocMaster=1804457&amp;idUnitaDoc=5591254&amp;nVigUnitaDoc=1&amp;docIdx=1&amp;isCorrelazioniSearch=true&amp;correlatoA=Normativa" w:history="1">
        <w:r w:rsidRPr="0095239F">
          <w:rPr>
            <w:rStyle w:val="alink"/>
            <w:sz w:val="21"/>
          </w:rPr>
          <w:t>decreto legislativo 14 settembre 2009, n. 133</w:t>
        </w:r>
      </w:hyperlink>
      <w:r w:rsidRPr="0095239F">
        <w:rPr>
          <w:sz w:val="21"/>
        </w:rPr>
        <w:t xml:space="preserve">, recante disciplina sanzionatoria per la violazione delle disposizioni del </w:t>
      </w:r>
      <w:hyperlink w:anchor="/ricerca/fonti_documento?idDatabank=11&amp;idDocMaster=231501&amp;idUnitaDoc=1307072&amp;nVigUnitaDoc=1&amp;docIdx=1&amp;isCorrelazioniSearch=true&amp;correlatoA=Normativa" w:history="1">
        <w:r w:rsidRPr="0095239F">
          <w:rPr>
            <w:rStyle w:val="alink"/>
            <w:sz w:val="21"/>
          </w:rPr>
          <w:t>Regolamento (CE) n. 1907/2006</w:t>
        </w:r>
      </w:hyperlink>
      <w:r w:rsidRPr="0095239F">
        <w:rPr>
          <w:sz w:val="21"/>
        </w:rPr>
        <w:t xml:space="preserve"> che stabilisce i principi ed i requisiti per la registrazione, la valutazione, l'autorizzazione e la restrizione delle sostanze chimiche; </w:t>
      </w:r>
      <w:hyperlink w:anchor="/ricerca/fonti_documento?idDatabank=7&amp;idDocMaster=1874817&amp;idUnitaDoc=5818276&amp;nVigUnitaDoc=1&amp;docIdx=1&amp;isCorrelazioniSearch=true&amp;correlatoA=Normativa" w:history="1">
        <w:r w:rsidRPr="0095239F">
          <w:rPr>
            <w:rStyle w:val="alink"/>
            <w:sz w:val="21"/>
          </w:rPr>
          <w:t>decreto del Ministro della salute 22 novembre 2007</w:t>
        </w:r>
      </w:hyperlink>
      <w:r w:rsidRPr="0095239F">
        <w:rPr>
          <w:sz w:val="21"/>
        </w:rPr>
        <w:t>, pubblicato nella Gazzetta Ufficiale n. 12, del 15 gennaio 2008, recante piano di attività e utilizzo delle risorse finanziarie di cui all'</w:t>
      </w:r>
      <w:hyperlink w:anchor="/ricerca/fonti_documento?idDatabank=7&amp;idDocMaster=1807892&amp;idUnitaDoc=5633267&amp;nVigUnitaDoc=1&amp;docIdx=1&amp;isCorrelazioniSearch=true&amp;correlatoA=Normativa" w:history="1">
        <w:r w:rsidRPr="0095239F">
          <w:rPr>
            <w:rStyle w:val="alink"/>
            <w:sz w:val="21"/>
          </w:rPr>
          <w:t>articolo 5-bis del decreto-legge 15 febbraio 2007, n. 10</w:t>
        </w:r>
      </w:hyperlink>
      <w:r w:rsidRPr="0095239F">
        <w:rPr>
          <w:sz w:val="21"/>
        </w:rPr>
        <w:t xml:space="preserve">, convertito in legge, con modificazioni, dalla </w:t>
      </w:r>
      <w:hyperlink w:anchor="/ricerca/fonti_documento?idDatabank=7&amp;idDocMaster=2133477&amp;idUnitaDoc=6622083&amp;nVigUnitaDoc=1&amp;docIdx=1&amp;isCorrelazioniSearch=true&amp;correlatoA=Normativa" w:history="1">
        <w:r w:rsidRPr="0095239F">
          <w:rPr>
            <w:rStyle w:val="alink"/>
            <w:sz w:val="21"/>
          </w:rPr>
          <w:t>legge 6 aprile 2007, n. 46</w:t>
        </w:r>
      </w:hyperlink>
      <w:r w:rsidRPr="0095239F">
        <w:rPr>
          <w:sz w:val="21"/>
        </w:rPr>
        <w:t xml:space="preserve">, riguardante gli adempimenti previsti dal </w:t>
      </w:r>
      <w:hyperlink w:anchor="/ricerca/fonti_documento?idDatabank=11&amp;idDocMaster=231501&amp;idUnitaDoc=1307072&amp;nVigUnitaDoc=1&amp;docIdx=1&amp;isCorrelazioniSearch=true&amp;correlatoA=Normativa" w:history="1">
        <w:r w:rsidRPr="0095239F">
          <w:rPr>
            <w:rStyle w:val="alink"/>
            <w:sz w:val="21"/>
          </w:rPr>
          <w:t>regolamento (CE) n. 1907/2006</w:t>
        </w:r>
      </w:hyperlink>
      <w:r w:rsidRPr="0095239F">
        <w:rPr>
          <w:sz w:val="21"/>
        </w:rPr>
        <w:t xml:space="preserve"> del Parlamento europeo e del Consiglio concernente la registrazione, la valutazione, l'autorizzazione e la restrizione delle sostanze chimiche (REACH);</w:t>
      </w:r>
    </w:p>
    <w:p w14:paraId="3891A2CA" w14:textId="77777777" w:rsidR="0099436B" w:rsidRPr="0095239F" w:rsidRDefault="0099436B" w:rsidP="0099436B">
      <w:pPr>
        <w:pStyle w:val="dj-para-r2"/>
        <w:snapToGrid w:val="0"/>
        <w:spacing w:line="240" w:lineRule="auto"/>
        <w:ind w:left="75" w:right="75"/>
        <w:jc w:val="both"/>
        <w:rPr>
          <w:sz w:val="21"/>
        </w:rPr>
      </w:pPr>
      <w:r w:rsidRPr="0095239F">
        <w:rPr>
          <w:sz w:val="21"/>
        </w:rPr>
        <w:t xml:space="preserve">8. norme su prodotti biologici, di cui al </w:t>
      </w:r>
      <w:hyperlink w:anchor="/ricerca/fonti_documento?idDatabank=11&amp;idDocMaster=7371723&amp;idUnitaDoc=37843142&amp;nVigUnitaDoc=1&amp;docIdx=1&amp;isCorrelazioniSearch=true&amp;correlatoA=Normativa" w:history="1">
        <w:r w:rsidRPr="0095239F">
          <w:rPr>
            <w:rStyle w:val="alink"/>
            <w:sz w:val="21"/>
          </w:rPr>
          <w:t>regolamento (UE) 2018/848</w:t>
        </w:r>
      </w:hyperlink>
      <w:r w:rsidRPr="0095239F">
        <w:rPr>
          <w:sz w:val="21"/>
        </w:rPr>
        <w:t xml:space="preserve"> del Parlamento europeo e del Consiglio, del 30 maggio 2018, relativo alla produzione biologica e all'etichettatura dei prodotti biologici e che abroga il </w:t>
      </w:r>
      <w:hyperlink w:anchor="/ricerca/fonti_documento?idDatabank=11&amp;idDocMaster=232561&amp;idUnitaDoc=1317008&amp;nVigUnitaDoc=1&amp;docIdx=1&amp;isCorrelazioniSearch=true&amp;correlatoA=Normativa" w:history="1">
        <w:r w:rsidRPr="0095239F">
          <w:rPr>
            <w:rStyle w:val="alink"/>
            <w:sz w:val="21"/>
          </w:rPr>
          <w:t>regolamento (CE) n. 834/2007</w:t>
        </w:r>
      </w:hyperlink>
      <w:r w:rsidRPr="0095239F">
        <w:rPr>
          <w:sz w:val="21"/>
        </w:rPr>
        <w:t xml:space="preserve"> del Consiglio (GU L 150 del 14.6.2018, pag. 1).</w:t>
      </w:r>
    </w:p>
    <w:p w14:paraId="461EEAE9" w14:textId="77777777" w:rsidR="0099436B" w:rsidRPr="0095239F" w:rsidRDefault="0099436B" w:rsidP="0099436B">
      <w:pPr>
        <w:pStyle w:val="testo-leggedj-para-r1"/>
        <w:snapToGrid w:val="0"/>
        <w:spacing w:line="240" w:lineRule="auto"/>
        <w:rPr>
          <w:sz w:val="21"/>
        </w:rPr>
      </w:pPr>
      <w:r w:rsidRPr="0095239F">
        <w:rPr>
          <w:sz w:val="21"/>
        </w:rPr>
        <w:t>F. Articolo 2, comma 1, lettera a), numero 3) - radioprotezione e sicurezza nucleare:</w:t>
      </w:r>
    </w:p>
    <w:p w14:paraId="2B26CA15" w14:textId="77777777" w:rsidR="0099436B" w:rsidRPr="0095239F" w:rsidRDefault="0099436B" w:rsidP="0099436B">
      <w:pPr>
        <w:pStyle w:val="dj-para-r2"/>
        <w:snapToGrid w:val="0"/>
        <w:spacing w:line="240" w:lineRule="auto"/>
        <w:ind w:left="75" w:right="75"/>
        <w:jc w:val="both"/>
        <w:rPr>
          <w:sz w:val="21"/>
        </w:rPr>
      </w:pPr>
      <w:r w:rsidRPr="0095239F">
        <w:rPr>
          <w:sz w:val="21"/>
        </w:rPr>
        <w:t>norme sulla sicurezza nucleare di cui a:</w:t>
      </w:r>
    </w:p>
    <w:p w14:paraId="0A234E84"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7&amp;idDocMaster=1804610&amp;idUnitaDoc=5597732&amp;nVigUnitaDoc=1&amp;docIdx=1&amp;isCorrelazioniSearch=true&amp;correlatoA=Normativa" w:history="1">
        <w:r w:rsidRPr="0095239F">
          <w:rPr>
            <w:rStyle w:val="alink"/>
            <w:sz w:val="21"/>
          </w:rPr>
          <w:t>decreto legislativo 19 ottobre 2011, n. 185</w:t>
        </w:r>
      </w:hyperlink>
      <w:r w:rsidRPr="0095239F">
        <w:rPr>
          <w:sz w:val="21"/>
        </w:rPr>
        <w:t xml:space="preserve">, recante attuazione della </w:t>
      </w:r>
      <w:hyperlink w:anchor="/ricerca/fonti_documento?idDatabank=11&amp;idDocMaster=203247&amp;idUnitaDoc=1134682&amp;nVigUnitaDoc=1&amp;docIdx=1&amp;isCorrelazioniSearch=true&amp;correlatoA=Normativa" w:history="1">
        <w:r w:rsidRPr="0095239F">
          <w:rPr>
            <w:rStyle w:val="alink"/>
            <w:sz w:val="21"/>
          </w:rPr>
          <w:t xml:space="preserve">direttiva 2009/71/EURATOM </w:t>
        </w:r>
      </w:hyperlink>
      <w:r w:rsidRPr="0095239F">
        <w:rPr>
          <w:sz w:val="21"/>
        </w:rPr>
        <w:t>che istituisce un quadro comunitario per la sicurezza degli impianti nucleari;</w:t>
      </w:r>
    </w:p>
    <w:p w14:paraId="0787CAFD"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 </w:t>
      </w:r>
      <w:hyperlink w:anchor="/ricerca/fonti_documento?idDatabank=7&amp;idDocMaster=4920725&amp;idUnitaDoc=29472155&amp;nVigUnitaDoc=1&amp;docIdx=1&amp;isCorrelazioniSearch=true&amp;correlatoA=Normativa" w:history="1">
        <w:r w:rsidRPr="0095239F">
          <w:rPr>
            <w:rStyle w:val="alink"/>
            <w:sz w:val="21"/>
          </w:rPr>
          <w:t>decreto legislativo 15 febbraio 2016, n. 28</w:t>
        </w:r>
      </w:hyperlink>
      <w:r w:rsidRPr="0095239F">
        <w:rPr>
          <w:sz w:val="21"/>
        </w:rPr>
        <w:t xml:space="preserve">, recante attuazione della </w:t>
      </w:r>
      <w:hyperlink w:anchor="/ricerca/fonti_documento?idDatabank=11&amp;idDocMaster=3998135&amp;idUnitaDoc=20670001&amp;nVigUnitaDoc=1&amp;docIdx=1&amp;isCorrelazioniSearch=true&amp;correlatoA=Normativa" w:history="1">
        <w:r w:rsidRPr="0095239F">
          <w:rPr>
            <w:rStyle w:val="alink"/>
            <w:sz w:val="21"/>
          </w:rPr>
          <w:t xml:space="preserve">direttiva 2013/51/EURATOM </w:t>
        </w:r>
      </w:hyperlink>
      <w:r w:rsidRPr="0095239F">
        <w:rPr>
          <w:sz w:val="21"/>
        </w:rPr>
        <w:t>del Consiglio, del 22 ottobre 2013, che stabilisce requisiti per la tutela della salute della popolazione relativamente alle sostanze radioattive presenti nelle acque destinate al consumo umano;</w:t>
      </w:r>
    </w:p>
    <w:p w14:paraId="7F8305C0"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iii) </w:t>
      </w:r>
      <w:hyperlink w:anchor="/ricerca/fonti_documento?idDatabank=7&amp;idDocMaster=8612263&amp;idUnitaDoc=52566653&amp;nVigUnitaDoc=1&amp;docIdx=1&amp;isCorrelazioniSearch=true&amp;correlatoA=Normativa" w:history="1">
        <w:r w:rsidRPr="0095239F">
          <w:rPr>
            <w:rStyle w:val="alink"/>
            <w:sz w:val="21"/>
          </w:rPr>
          <w:t>decreto legislativo 31 luglio 2020, n. 101</w:t>
        </w:r>
      </w:hyperlink>
      <w:r w:rsidRPr="0095239F">
        <w:rPr>
          <w:sz w:val="21"/>
        </w:rPr>
        <w:t xml:space="preserve">, recante attuazione della </w:t>
      </w:r>
      <w:hyperlink w:anchor="/ricerca/fonti_documento?idDatabank=11&amp;idDocMaster=4058139&amp;idUnitaDoc=22044983&amp;nVigUnitaDoc=1&amp;docIdx=1&amp;isCorrelazioniSearch=true&amp;correlatoA=Normativa" w:history="1">
        <w:r w:rsidRPr="0095239F">
          <w:rPr>
            <w:rStyle w:val="alink"/>
            <w:sz w:val="21"/>
          </w:rPr>
          <w:t>direttiva 2013/59/Euratom,</w:t>
        </w:r>
      </w:hyperlink>
      <w:r w:rsidRPr="0095239F">
        <w:rPr>
          <w:sz w:val="21"/>
        </w:rPr>
        <w:t xml:space="preserve"> che stabilisce norme fondamentali di sicurezza relative alla protezione contro i pericoli derivanti dall'esposizione alle radiazioni ionizzanti, e che abroga le</w:t>
      </w:r>
      <w:r w:rsidR="00263BA7">
        <w:rPr>
          <w:sz w:val="21"/>
        </w:rPr>
        <w:t xml:space="preserve"> </w:t>
      </w:r>
      <w:hyperlink w:anchor="/ricerca/fonti_documento?idDatabank=11&amp;idDocMaster=195957&amp;idUnitaDoc=1087781&amp;nVigUnitaDoc=1&amp;docIdx=1&amp;isCorrelazioniSearch=true&amp;correlatoA=Normativa" w:history="1">
        <w:r w:rsidRPr="0095239F">
          <w:rPr>
            <w:rStyle w:val="alink"/>
            <w:sz w:val="21"/>
          </w:rPr>
          <w:t>direttive 89/618/Euratom</w:t>
        </w:r>
      </w:hyperlink>
      <w:r w:rsidRPr="0095239F">
        <w:rPr>
          <w:sz w:val="21"/>
        </w:rPr>
        <w:t xml:space="preserve">, </w:t>
      </w:r>
      <w:hyperlink w:anchor="/ricerca/fonti_documento?idDatabank=11&amp;idDocMaster=196206&amp;idUnitaDoc=1089589&amp;nVigUnitaDoc=1&amp;docIdx=1&amp;isCorrelazioniSearch=true&amp;correlatoA=Normativa" w:history="1">
        <w:r w:rsidRPr="0095239F">
          <w:rPr>
            <w:rStyle w:val="alink"/>
            <w:sz w:val="21"/>
          </w:rPr>
          <w:t>90/641/Euratom</w:t>
        </w:r>
      </w:hyperlink>
      <w:r w:rsidRPr="0095239F">
        <w:rPr>
          <w:sz w:val="21"/>
        </w:rPr>
        <w:t>,</w:t>
      </w:r>
      <w:hyperlink w:anchor="/ricerca/fonti_documento?idDatabank=11&amp;idDocMaster=197768&amp;idUnitaDoc=1099277&amp;nVigUnitaDoc=1&amp;docIdx=1&amp;isCorrelazioniSearch=true&amp;correlatoA=Normativa" w:history="1">
        <w:r w:rsidRPr="0095239F">
          <w:rPr>
            <w:rStyle w:val="alink"/>
            <w:sz w:val="21"/>
          </w:rPr>
          <w:t>96/29/Euratom</w:t>
        </w:r>
      </w:hyperlink>
      <w:r w:rsidRPr="0095239F">
        <w:rPr>
          <w:sz w:val="21"/>
        </w:rPr>
        <w:t xml:space="preserve">, </w:t>
      </w:r>
      <w:hyperlink w:anchor="/ricerca/fonti_documento?idDatabank=11&amp;idDocMaster=198140&amp;idUnitaDoc=1101474&amp;nVigUnitaDoc=1&amp;docIdx=1&amp;isCorrelazioniSearch=true&amp;correlatoA=Normativa" w:history="1">
        <w:r w:rsidRPr="0095239F">
          <w:rPr>
            <w:rStyle w:val="alink"/>
            <w:sz w:val="21"/>
          </w:rPr>
          <w:t>97/43/Euratom</w:t>
        </w:r>
      </w:hyperlink>
      <w:r w:rsidRPr="0095239F">
        <w:rPr>
          <w:sz w:val="21"/>
        </w:rPr>
        <w:t xml:space="preserve"> e</w:t>
      </w:r>
      <w:hyperlink w:anchor="/ricerca/fonti_documento?idDatabank=11&amp;idDocMaster=200892&amp;idUnitaDoc=1118599&amp;nVigUnitaDoc=1&amp;docIdx=1&amp;isCorrelazioniSearch=true&amp;correlatoA=Normativa" w:history="1">
        <w:r w:rsidRPr="0095239F">
          <w:rPr>
            <w:rStyle w:val="alink"/>
            <w:sz w:val="21"/>
          </w:rPr>
          <w:t>2003/122/Euratom</w:t>
        </w:r>
      </w:hyperlink>
      <w:r w:rsidRPr="0095239F">
        <w:rPr>
          <w:sz w:val="21"/>
        </w:rPr>
        <w:t xml:space="preserve"> e riordino della normativa di settore in attuazione dell'</w:t>
      </w:r>
      <w:hyperlink w:anchor="/ricerca/fonti_documento?idDatabank=7&amp;idDocMaster=8233963&amp;idUnitaDoc=44385620&amp;nVigUnitaDoc=1&amp;docIdx=1&amp;isCorrelazioniSearch=true&amp;correlatoA=Normativa" w:history="1">
        <w:r w:rsidRPr="0095239F">
          <w:rPr>
            <w:rStyle w:val="alink"/>
            <w:sz w:val="21"/>
          </w:rPr>
          <w:t>articolo 20, comma 1, lettera a), della legge 4 ottobre 2019, n. 117</w:t>
        </w:r>
      </w:hyperlink>
      <w:r w:rsidRPr="0095239F">
        <w:rPr>
          <w:sz w:val="21"/>
        </w:rPr>
        <w:t>;</w:t>
      </w:r>
    </w:p>
    <w:p w14:paraId="60809FA4"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iv) </w:t>
      </w:r>
      <w:hyperlink w:anchor="/ricerca/fonti_documento?idDatabank=7&amp;idDocMaster=4112243&amp;idUnitaDoc=34174954&amp;nVigUnitaDoc=1&amp;docIdx=1&amp;isCorrelazioniSearch=true&amp;correlatoA=Normativa" w:history="1">
        <w:r w:rsidRPr="0095239F">
          <w:rPr>
            <w:rStyle w:val="alink"/>
            <w:sz w:val="21"/>
          </w:rPr>
          <w:t>decreto legislativo 4 marzo 2014, n. 45</w:t>
        </w:r>
      </w:hyperlink>
      <w:r w:rsidRPr="0095239F">
        <w:rPr>
          <w:sz w:val="21"/>
        </w:rPr>
        <w:t xml:space="preserve">, recante attuazione della </w:t>
      </w:r>
      <w:hyperlink w:anchor="/ricerca/fonti_documento?idDatabank=11&amp;idDocMaster=204340&amp;idUnitaDoc=1142294&amp;nVigUnitaDoc=1&amp;docIdx=1&amp;isCorrelazioniSearch=true&amp;correlatoA=Normativa" w:history="1">
        <w:r w:rsidRPr="0095239F">
          <w:rPr>
            <w:rStyle w:val="alink"/>
            <w:sz w:val="21"/>
          </w:rPr>
          <w:t>direttiva 2011/70/EURATOM</w:t>
        </w:r>
      </w:hyperlink>
      <w:r w:rsidRPr="0095239F">
        <w:rPr>
          <w:sz w:val="21"/>
        </w:rPr>
        <w:t>, che istituisce un quadro comunitario per la gestione responsabile e sicura del combustibile nucleare esaurito e dei rifiuti radioattivi;</w:t>
      </w:r>
    </w:p>
    <w:p w14:paraId="41795163"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 </w:t>
      </w:r>
      <w:hyperlink w:anchor="/ricerca/fonti_documento?idDatabank=7&amp;idDocMaster=1804447&amp;idUnitaDoc=5590969&amp;nVigUnitaDoc=1&amp;docIdx=1&amp;isCorrelazioniSearch=true&amp;correlatoA=Normativa" w:history="1">
        <w:r w:rsidRPr="0095239F">
          <w:rPr>
            <w:rStyle w:val="alink"/>
            <w:sz w:val="21"/>
          </w:rPr>
          <w:t>decreto legislativo 20 febbraio 2009, n. 23</w:t>
        </w:r>
      </w:hyperlink>
      <w:r w:rsidRPr="0095239F">
        <w:rPr>
          <w:sz w:val="21"/>
        </w:rPr>
        <w:t xml:space="preserve">, recante attuazione della </w:t>
      </w:r>
      <w:hyperlink w:anchor="/ricerca/fonti_documento?idDatabank=11&amp;idDocMaster=202083&amp;idUnitaDoc=1126670&amp;nVigUnitaDoc=1&amp;docIdx=1&amp;isCorrelazioniSearch=true&amp;correlatoA=Normativa" w:history="1">
        <w:r w:rsidRPr="0095239F">
          <w:rPr>
            <w:rStyle w:val="alink"/>
            <w:sz w:val="21"/>
          </w:rPr>
          <w:t xml:space="preserve">direttiva 2006/117/Euratom, </w:t>
        </w:r>
      </w:hyperlink>
      <w:r w:rsidRPr="0095239F">
        <w:rPr>
          <w:sz w:val="21"/>
        </w:rPr>
        <w:t>relativa alla sorveglianza e al controllo delle spedizioni di rifiuti radioattivi e di combustibile nucleare esaurito;</w:t>
      </w:r>
    </w:p>
    <w:p w14:paraId="663411A3" w14:textId="77777777" w:rsidR="0099436B" w:rsidRPr="0095239F" w:rsidRDefault="0099436B" w:rsidP="0099436B">
      <w:pPr>
        <w:pStyle w:val="dj-para-r3"/>
        <w:snapToGrid w:val="0"/>
        <w:spacing w:line="240" w:lineRule="auto"/>
        <w:ind w:left="675" w:right="75"/>
        <w:jc w:val="both"/>
        <w:rPr>
          <w:sz w:val="21"/>
        </w:rPr>
      </w:pPr>
      <w:r w:rsidRPr="0095239F">
        <w:rPr>
          <w:sz w:val="21"/>
        </w:rPr>
        <w:t>vi) r</w:t>
      </w:r>
      <w:hyperlink w:anchor="/ricerca/fonti_documento?idDatabank=11&amp;idDocMaster=4861568&amp;idUnitaDoc=28903695&amp;nVigUnitaDoc=1&amp;docIdx=1&amp;isCorrelazioniSearch=true&amp;correlatoA=Normativa" w:history="1">
        <w:r w:rsidRPr="0095239F">
          <w:rPr>
            <w:rStyle w:val="alink"/>
            <w:sz w:val="21"/>
          </w:rPr>
          <w:t>egolamento (Euratom) 2016/52</w:t>
        </w:r>
      </w:hyperlink>
      <w:r w:rsidRPr="0095239F">
        <w:rPr>
          <w:sz w:val="21"/>
        </w:rPr>
        <w:t xml:space="preserve"> del Consiglio, del 15 gennaio 2016, che fissa i livelli massimi ammissibili di radioattività per i prodotti alimentari e per gli alimenti per animali a seguito di un incidente nucleare o in qualsiasi altro caso di emergenza radiologica e che abroga il </w:t>
      </w:r>
      <w:hyperlink w:anchor="/ricerca/fonti_documento?idDatabank=11&amp;idDocMaster=209393&amp;idUnitaDoc=1168281&amp;nVigUnitaDoc=1&amp;docIdx=1&amp;isCorrelazioniSearch=true&amp;correlatoA=Normativa" w:history="1">
        <w:r w:rsidRPr="0095239F">
          <w:rPr>
            <w:rStyle w:val="alink"/>
            <w:sz w:val="21"/>
          </w:rPr>
          <w:t>regolamento (Euratom) n. 3954/87</w:t>
        </w:r>
      </w:hyperlink>
      <w:r w:rsidRPr="0095239F">
        <w:rPr>
          <w:sz w:val="21"/>
        </w:rPr>
        <w:t xml:space="preserve"> del Consiglio e i </w:t>
      </w:r>
      <w:hyperlink w:anchor="/ricerca/fonti_documento?idDatabank=11&amp;idDocMaster=209749&amp;idUnitaDoc=1170009&amp;nVigUnitaDoc=1&amp;docIdx=1&amp;isCorrelazioniSearch=true&amp;correlatoA=Normativa" w:history="1">
        <w:r w:rsidRPr="0095239F">
          <w:rPr>
            <w:rStyle w:val="alink"/>
            <w:sz w:val="21"/>
          </w:rPr>
          <w:t>regolamenti (Euratom) n. 944/89</w:t>
        </w:r>
      </w:hyperlink>
      <w:r w:rsidRPr="0095239F">
        <w:rPr>
          <w:sz w:val="21"/>
        </w:rPr>
        <w:t xml:space="preserve"> e (Euratom) n. 770/90 della Commissione (GU </w:t>
      </w:r>
      <w:hyperlink w:anchor="/ricerca/fonti_documento?idDatabank=7&amp;idDocMaster=4878920&amp;idUnitaDoc=29020210&amp;nVigUnitaDoc=1&amp;docIdx=1&amp;isCorrelazioniSearch=true&amp;correlatoA=Normativa" w:history="1">
        <w:r w:rsidRPr="0095239F">
          <w:rPr>
            <w:rStyle w:val="alink"/>
            <w:sz w:val="21"/>
          </w:rPr>
          <w:t>L 13 del 20.1.2016</w:t>
        </w:r>
      </w:hyperlink>
      <w:r w:rsidRPr="0095239F">
        <w:rPr>
          <w:sz w:val="21"/>
        </w:rPr>
        <w:t>, pag. 2);</w:t>
      </w:r>
    </w:p>
    <w:p w14:paraId="76958FC6"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vii) </w:t>
      </w:r>
      <w:hyperlink w:anchor="/ricerca/fonti_documento?idDatabank=11&amp;idDocMaster=211914&amp;idUnitaDoc=1182117&amp;nVigUnitaDoc=1&amp;docIdx=1&amp;isCorrelazioniSearch=true&amp;correlatoA=Normativa" w:history="1">
        <w:r w:rsidRPr="0095239F">
          <w:rPr>
            <w:rStyle w:val="alink"/>
            <w:sz w:val="21"/>
          </w:rPr>
          <w:t>regolamento (Euratom) n. 1493/93</w:t>
        </w:r>
      </w:hyperlink>
      <w:r w:rsidRPr="0095239F">
        <w:rPr>
          <w:sz w:val="21"/>
        </w:rPr>
        <w:t xml:space="preserve"> del Consiglio, dell'8 giugno 1993, sulle spedizioni di sostanze radioattive tra gli Stati membri (GU L 148 del 19.6.1993, pag. 1).</w:t>
      </w:r>
    </w:p>
    <w:p w14:paraId="62B99EE8" w14:textId="77777777" w:rsidR="0099436B" w:rsidRPr="0095239F" w:rsidRDefault="0099436B" w:rsidP="0099436B">
      <w:pPr>
        <w:pStyle w:val="testo-leggedj-para-r1"/>
        <w:snapToGrid w:val="0"/>
        <w:spacing w:line="240" w:lineRule="auto"/>
        <w:rPr>
          <w:sz w:val="21"/>
        </w:rPr>
      </w:pPr>
      <w:r w:rsidRPr="0095239F">
        <w:rPr>
          <w:sz w:val="21"/>
        </w:rPr>
        <w:t>G. Articolo 2, comma 1, lettera a), numero 3) - sicurezza degli alimenti e dei mangimi, salute e benessere degli animali:</w:t>
      </w:r>
    </w:p>
    <w:p w14:paraId="06120D6A" w14:textId="77777777" w:rsidR="0099436B" w:rsidRPr="0095239F" w:rsidRDefault="0099436B" w:rsidP="0099436B">
      <w:pPr>
        <w:pStyle w:val="dj-para-r2"/>
        <w:snapToGrid w:val="0"/>
        <w:spacing w:line="240" w:lineRule="auto"/>
        <w:ind w:left="75" w:right="75"/>
        <w:jc w:val="both"/>
        <w:rPr>
          <w:sz w:val="21"/>
        </w:rPr>
      </w:pPr>
      <w:r w:rsidRPr="0095239F">
        <w:rPr>
          <w:sz w:val="21"/>
        </w:rPr>
        <w:t xml:space="preserve">1. norme dell'Unione riguardanti gli alimenti e i mangimi cui si applicano i principi e i requisiti generali di cui al </w:t>
      </w:r>
      <w:hyperlink w:anchor="/ricerca/fonti_documento?idDatabank=11&amp;idDocMaster=220783&amp;idUnitaDoc=1229891&amp;nVigUnitaDoc=1&amp;docIdx=1&amp;isCorrelazioniSearch=true&amp;correlatoA=Normativa" w:history="1">
        <w:r w:rsidRPr="0095239F">
          <w:rPr>
            <w:rStyle w:val="alink"/>
            <w:sz w:val="21"/>
          </w:rPr>
          <w:t>regolamento (CE) n. 178/2002</w:t>
        </w:r>
      </w:hyperlink>
      <w:r w:rsidRPr="0095239F">
        <w:rPr>
          <w:sz w:val="21"/>
        </w:rPr>
        <w:t xml:space="preserve"> del Parlamento europeo e del Consiglio, del 28 gennaio 2002, che stabilisce i principi e i requisiti generali della legislazione alimentare, istituisce l'Autorità europea per la sicurezza alimentare e fissa procedure nel campo della sicurezza alimentare (GU L 31 dell'1.2.2002, pag. 1);</w:t>
      </w:r>
    </w:p>
    <w:p w14:paraId="7D995AE5" w14:textId="77777777" w:rsidR="0099436B" w:rsidRPr="0095239F" w:rsidRDefault="0099436B" w:rsidP="0099436B">
      <w:pPr>
        <w:pStyle w:val="dj-para-r2"/>
        <w:snapToGrid w:val="0"/>
        <w:spacing w:line="240" w:lineRule="auto"/>
        <w:ind w:left="75" w:right="75"/>
        <w:jc w:val="both"/>
        <w:rPr>
          <w:sz w:val="21"/>
        </w:rPr>
      </w:pPr>
      <w:r w:rsidRPr="0095239F">
        <w:rPr>
          <w:sz w:val="21"/>
        </w:rPr>
        <w:t>2. salute degli animali disciplinata dai seguenti atti:</w:t>
      </w:r>
    </w:p>
    <w:p w14:paraId="7F40F6A7"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11&amp;idDocMaster=4960064&amp;idUnitaDoc=29738055&amp;nVigUnitaDoc=1&amp;docIdx=1&amp;isCorrelazioniSearch=true&amp;correlatoA=Normativa" w:history="1">
        <w:r w:rsidRPr="0095239F">
          <w:rPr>
            <w:rStyle w:val="alink"/>
            <w:sz w:val="21"/>
          </w:rPr>
          <w:t>regolamento (UE) 2016/429</w:t>
        </w:r>
      </w:hyperlink>
      <w:r w:rsidRPr="0095239F">
        <w:rPr>
          <w:sz w:val="21"/>
        </w:rPr>
        <w:t xml:space="preserve"> del Parlamento europeo e del Consiglio, del 9 marzo 2016, relativo alle malattie animali trasmissibili e che modifica e abroga taluni atti in materia di sanità animale («normativa in materia di sanità animale») (GU L 84 del 31.3.2016, pag. 1); </w:t>
      </w:r>
      <w:hyperlink w:anchor="/ricerca/fonti_documento?idDatabank=7&amp;idDocMaster=10030985&amp;idUnitaDoc=82153999&amp;nVigUnitaDoc=1&amp;docIdx=1&amp;isCorrelazioniSearch=true&amp;correlatoA=Normativa" w:history="1">
        <w:r w:rsidRPr="0095239F">
          <w:rPr>
            <w:rStyle w:val="alink"/>
            <w:sz w:val="21"/>
          </w:rPr>
          <w:t>decreto legislativo 5 agosto 2022, n. 134</w:t>
        </w:r>
      </w:hyperlink>
      <w:r w:rsidRPr="0095239F">
        <w:rPr>
          <w:sz w:val="21"/>
        </w:rPr>
        <w:t xml:space="preserve">, recante disposizioni in materia di sistema di identificazione e registrazione degli operatori, degli stabilimenti e degli animali per l'adeguamento della normativa nazionale alle disposizioni del </w:t>
      </w:r>
      <w:hyperlink w:anchor="/ricerca/fonti_documento?idDatabank=11&amp;idDocMaster=4960064&amp;idUnitaDoc=29738055&amp;nVigUnitaDoc=1&amp;docIdx=1&amp;isCorrelazioniSearch=true&amp;correlatoA=Normativa" w:history="1">
        <w:r w:rsidRPr="0095239F">
          <w:rPr>
            <w:rStyle w:val="alink"/>
            <w:sz w:val="21"/>
          </w:rPr>
          <w:t>regolamento (UE) 2016/429,</w:t>
        </w:r>
      </w:hyperlink>
      <w:r w:rsidRPr="0095239F">
        <w:rPr>
          <w:sz w:val="21"/>
        </w:rPr>
        <w:t xml:space="preserve"> ai sensi dell'</w:t>
      </w:r>
      <w:hyperlink w:anchor="/ricerca/fonti_documento?idDatabank=7&amp;idDocMaster=9038058&amp;idUnitaDoc=61433653&amp;nVigUnitaDoc=1&amp;docIdx=1&amp;isCorrelazioniSearch=true&amp;correlatoA=Normativa" w:history="1">
        <w:r w:rsidRPr="0095239F">
          <w:rPr>
            <w:rStyle w:val="alink"/>
            <w:sz w:val="21"/>
          </w:rPr>
          <w:t>articolo 14, comma 2, lettere a), b), g), h), i) e p), della legge 22 aprile 2021, n. 53</w:t>
        </w:r>
      </w:hyperlink>
      <w:r w:rsidRPr="0095239F">
        <w:rPr>
          <w:sz w:val="21"/>
        </w:rPr>
        <w:t>; </w:t>
      </w:r>
      <w:hyperlink w:anchor="/ricerca/fonti_documento?idDatabank=7&amp;idDocMaster=10030983&amp;idUnitaDoc=82153977&amp;nVigUnitaDoc=1&amp;docIdx=1&amp;isCorrelazioniSearch=true&amp;correlatoA=Normativa" w:history="1">
        <w:r w:rsidRPr="0095239F">
          <w:rPr>
            <w:rStyle w:val="alink"/>
            <w:sz w:val="21"/>
          </w:rPr>
          <w:t>decreto legislativo 5 agosto 2022, n. 135</w:t>
        </w:r>
      </w:hyperlink>
      <w:r w:rsidRPr="0095239F">
        <w:rPr>
          <w:sz w:val="21"/>
        </w:rPr>
        <w:t xml:space="preserve">, recante disposizioni di attuazione del </w:t>
      </w:r>
      <w:hyperlink w:anchor="/ricerca/fonti_documento?idDatabank=11&amp;idDocMaster=4960064&amp;idUnitaDoc=29738055&amp;nVigUnitaDoc=1&amp;docIdx=1&amp;isCorrelazioniSearch=true&amp;correlatoA=Normativa" w:history="1">
        <w:r w:rsidRPr="0095239F">
          <w:rPr>
            <w:rStyle w:val="alink"/>
            <w:sz w:val="21"/>
          </w:rPr>
          <w:t>regolamento (UE) 2016/429</w:t>
        </w:r>
      </w:hyperlink>
      <w:r w:rsidRPr="0095239F">
        <w:rPr>
          <w:sz w:val="21"/>
        </w:rPr>
        <w:t xml:space="preserve"> del Parlamento europeo e del Consiglio, del 9 marzo 2016 in materia di commercio, importazione, conservazione di animali della fauna selvatica ed esotica e formazione per operatori e professionisti degli animali, anche al fine di ridurre il rischio di focolai di zoonosi, nonché l'introduzione di norme penali volte a punire il commercio illegale di specie protette, ai sensi dell'</w:t>
      </w:r>
      <w:hyperlink w:anchor="/ricerca/fonti_documento?idDatabank=7&amp;idDocMaster=9038058&amp;idUnitaDoc=61433653&amp;nVigUnitaDoc=1&amp;docIdx=1&amp;isCorrelazioniSearch=true&amp;correlatoA=Normativa" w:history="1">
        <w:r w:rsidRPr="0095239F">
          <w:rPr>
            <w:rStyle w:val="alink"/>
            <w:sz w:val="21"/>
          </w:rPr>
          <w:t>articolo 14, comma 2, lettere a), b), n), o), p) e q), della legge 22 aprile 2021, n. 53</w:t>
        </w:r>
      </w:hyperlink>
      <w:r w:rsidRPr="0095239F">
        <w:rPr>
          <w:sz w:val="21"/>
        </w:rPr>
        <w:t xml:space="preserve">; </w:t>
      </w:r>
      <w:hyperlink w:anchor="/ricerca/fonti_documento?idDatabank=7&amp;idDocMaster=10031013&amp;idUnitaDoc=82154168&amp;nVigUnitaDoc=1&amp;docIdx=1&amp;isCorrelazioniSearch=true&amp;correlatoA=Normativa" w:history="1">
        <w:r w:rsidRPr="0095239F">
          <w:rPr>
            <w:rStyle w:val="alink"/>
            <w:sz w:val="21"/>
          </w:rPr>
          <w:t>decreto legislativo 5 agosto 2022, n. 136</w:t>
        </w:r>
      </w:hyperlink>
      <w:r w:rsidRPr="0095239F">
        <w:rPr>
          <w:sz w:val="21"/>
        </w:rPr>
        <w:t>, recante attuazione dell'</w:t>
      </w:r>
      <w:hyperlink w:anchor="/ricerca/fonti_documento?idDatabank=7&amp;idDocMaster=9038058&amp;idUnitaDoc=61433653&amp;nVigUnitaDoc=1&amp;docIdx=1&amp;isCorrelazioniSearch=true&amp;correlatoA=Normativa" w:history="1">
        <w:r w:rsidRPr="0095239F">
          <w:rPr>
            <w:rStyle w:val="alink"/>
            <w:sz w:val="21"/>
          </w:rPr>
          <w:t>articolo 14, comma 2, lettere a), b), e), f), h), i), l), n), o) e p), della legge 22 aprile 2021, n. 53</w:t>
        </w:r>
      </w:hyperlink>
      <w:r w:rsidRPr="0095239F">
        <w:rPr>
          <w:sz w:val="21"/>
        </w:rPr>
        <w:t xml:space="preserve"> per adeguare e raccordare la normativa nazionale in materia di prevenzione e controllo delle malattie animali che sono trasmissibili agli animali o all'uomo, alle disposizioni del </w:t>
      </w:r>
      <w:hyperlink w:anchor="/ricerca/fonti_documento?idDatabank=11&amp;idDocMaster=4960064&amp;idUnitaDoc=29738055&amp;nVigUnitaDoc=1&amp;docIdx=1&amp;isCorrelazioniSearch=true&amp;correlatoA=Normativa" w:history="1">
        <w:r w:rsidRPr="0095239F">
          <w:rPr>
            <w:rStyle w:val="alink"/>
            <w:sz w:val="21"/>
          </w:rPr>
          <w:t xml:space="preserve">regolamento (UE) 2016/429 </w:t>
        </w:r>
      </w:hyperlink>
      <w:r w:rsidRPr="0095239F">
        <w:rPr>
          <w:sz w:val="21"/>
        </w:rPr>
        <w:t>del Parlamento europeo e del Consiglio, del 9 marzo 2016;</w:t>
      </w:r>
    </w:p>
    <w:p w14:paraId="7A43616C"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 </w:t>
      </w:r>
      <w:hyperlink w:anchor="/ricerca/fonti_documento?idDatabank=11&amp;idDocMaster=237490&amp;idUnitaDoc=1359910&amp;nVigUnitaDoc=1&amp;docIdx=1&amp;isCorrelazioniSearch=true&amp;correlatoA=Normativa" w:history="1">
        <w:r w:rsidRPr="0095239F">
          <w:rPr>
            <w:rStyle w:val="alink"/>
            <w:sz w:val="21"/>
          </w:rPr>
          <w:t>regolamento (CE) n. 1069/2009</w:t>
        </w:r>
      </w:hyperlink>
      <w:r w:rsidRPr="0095239F">
        <w:rPr>
          <w:sz w:val="21"/>
        </w:rPr>
        <w:t xml:space="preserve"> del Parlamento europeo e del Consiglio, del 21 ottobre 2009, recante norme sanitarie relative ai sottoprodotti di origine animale e ai prodotti derivati non destinati al consumo umano e che abroga il </w:t>
      </w:r>
      <w:hyperlink w:anchor="/ricerca/fonti_documento?idDatabank=11&amp;idDocMaster=221796&amp;idUnitaDoc=1235752&amp;nVigUnitaDoc=1&amp;docIdx=1&amp;isCorrelazioniSearch=true&amp;correlatoA=Normativa" w:history="1">
        <w:r w:rsidRPr="0095239F">
          <w:rPr>
            <w:rStyle w:val="alink"/>
            <w:sz w:val="21"/>
          </w:rPr>
          <w:t>regolamento (CE) n. 1774/2002</w:t>
        </w:r>
      </w:hyperlink>
      <w:r w:rsidRPr="0095239F">
        <w:rPr>
          <w:sz w:val="21"/>
        </w:rPr>
        <w:t xml:space="preserve"> (regolamento sui sottoprodotti di origine animale) (GU L 300 del 14.11.2009, pag. 1); </w:t>
      </w:r>
      <w:hyperlink w:anchor="/ricerca/fonti_documento?idDatabank=7&amp;idDocMaster=3594980&amp;idUnitaDoc=15452285&amp;nVigUnitaDoc=1&amp;docIdx=1&amp;isCorrelazioniSearch=true&amp;correlatoA=Normativa" w:history="1">
        <w:r w:rsidRPr="0095239F">
          <w:rPr>
            <w:rStyle w:val="alink"/>
            <w:sz w:val="21"/>
          </w:rPr>
          <w:t>decreto legislativo 1 ottobre 2012, n. 186</w:t>
        </w:r>
      </w:hyperlink>
      <w:r w:rsidRPr="0095239F">
        <w:rPr>
          <w:sz w:val="21"/>
        </w:rPr>
        <w:t xml:space="preserve">, recante disciplina sanzionatoria per la violazione delle disposizione di cui al </w:t>
      </w:r>
      <w:hyperlink w:anchor="/ricerca/fonti_documento?idDatabank=11&amp;idDocMaster=237490&amp;idUnitaDoc=1359910&amp;nVigUnitaDoc=1&amp;docIdx=1&amp;isCorrelazioniSearch=true&amp;correlatoA=Normativa" w:history="1">
        <w:r w:rsidRPr="0095239F">
          <w:rPr>
            <w:rStyle w:val="alink"/>
            <w:sz w:val="21"/>
          </w:rPr>
          <w:t>regolamento (CE) n. 1069/2009</w:t>
        </w:r>
      </w:hyperlink>
      <w:r w:rsidRPr="0095239F">
        <w:rPr>
          <w:sz w:val="21"/>
        </w:rPr>
        <w:t xml:space="preserve"> recante norme sanitarie relative ai sottoprodotti di origine animale e ai prodotti derivati non destinati al consumo umano e che abroga il </w:t>
      </w:r>
      <w:hyperlink w:anchor="/ricerca/fonti_documento?idDatabank=11&amp;idDocMaster=221796&amp;idUnitaDoc=1235752&amp;nVigUnitaDoc=1&amp;docIdx=1&amp;isCorrelazioniSearch=true&amp;correlatoA=Normativa" w:history="1">
        <w:r w:rsidRPr="0095239F">
          <w:rPr>
            <w:rStyle w:val="alink"/>
            <w:sz w:val="21"/>
          </w:rPr>
          <w:t>regolamento (CE) n. 1774/2002</w:t>
        </w:r>
      </w:hyperlink>
      <w:r w:rsidRPr="0095239F">
        <w:rPr>
          <w:sz w:val="21"/>
        </w:rPr>
        <w:t xml:space="preserve">, e per la violazione delle disposizioni del </w:t>
      </w:r>
      <w:hyperlink w:anchor="/ricerca/fonti_documento?idDatabank=11&amp;idDocMaster=241678&amp;idUnitaDoc=1383404&amp;nVigUnitaDoc=1&amp;docIdx=1&amp;isCorrelazioniSearch=true&amp;correlatoA=Normativa" w:history="1">
        <w:r w:rsidRPr="0095239F">
          <w:rPr>
            <w:rStyle w:val="alink"/>
            <w:sz w:val="21"/>
          </w:rPr>
          <w:t>regolamento (UE) n. 142/2011</w:t>
        </w:r>
      </w:hyperlink>
      <w:r w:rsidRPr="0095239F">
        <w:rPr>
          <w:sz w:val="21"/>
        </w:rPr>
        <w:t xml:space="preserve"> recante disposizioni di applicazione del</w:t>
      </w:r>
      <w:r w:rsidR="007E59CC">
        <w:rPr>
          <w:sz w:val="21"/>
        </w:rPr>
        <w:t xml:space="preserve"> </w:t>
      </w:r>
      <w:hyperlink w:anchor="/ricerca/fonti_documento?idDatabank=11&amp;idDocMaster=237490&amp;idUnitaDoc=1359910&amp;nVigUnitaDoc=1&amp;docIdx=1&amp;isCorrelazioniSearch=true&amp;correlatoA=Normativa" w:history="1">
        <w:r w:rsidRPr="0095239F">
          <w:rPr>
            <w:rStyle w:val="alink"/>
            <w:sz w:val="21"/>
          </w:rPr>
          <w:t xml:space="preserve">regolamento (CE) n. 1069/2009 </w:t>
        </w:r>
      </w:hyperlink>
      <w:r w:rsidRPr="0095239F">
        <w:rPr>
          <w:sz w:val="21"/>
        </w:rPr>
        <w:t xml:space="preserve">e della </w:t>
      </w:r>
      <w:hyperlink w:anchor="/ricerca/fonti_documento?idDatabank=11&amp;idDocMaster=198279&amp;idUnitaDoc=1102207&amp;nVigUnitaDoc=1&amp;docIdx=1&amp;isCorrelazioniSearch=true&amp;correlatoA=Normativa" w:history="1">
        <w:r w:rsidRPr="0095239F">
          <w:rPr>
            <w:rStyle w:val="alink"/>
            <w:sz w:val="21"/>
          </w:rPr>
          <w:t xml:space="preserve">direttiva 97/78/CE </w:t>
        </w:r>
      </w:hyperlink>
      <w:r w:rsidRPr="0095239F">
        <w:rPr>
          <w:sz w:val="21"/>
        </w:rPr>
        <w:t>per quanto riguarda taluni campioni e articoli non sottoposti a controlli veterinari in frontiera;</w:t>
      </w:r>
    </w:p>
    <w:p w14:paraId="05FD56B6" w14:textId="77777777" w:rsidR="0099436B" w:rsidRDefault="0099436B" w:rsidP="0099436B">
      <w:pPr>
        <w:pStyle w:val="dj-para-r2"/>
        <w:snapToGrid w:val="0"/>
        <w:spacing w:line="240" w:lineRule="auto"/>
        <w:ind w:left="75" w:right="75"/>
        <w:jc w:val="both"/>
        <w:rPr>
          <w:sz w:val="21"/>
        </w:rPr>
      </w:pPr>
      <w:r w:rsidRPr="0095239F">
        <w:rPr>
          <w:sz w:val="21"/>
        </w:rPr>
        <w:t xml:space="preserve">3. </w:t>
      </w:r>
      <w:hyperlink w:anchor="/ricerca/fonti_documento?idDatabank=11&amp;idDocMaster=5327115&amp;idUnitaDoc=32535987&amp;nVigUnitaDoc=1&amp;docIdx=1&amp;isCorrelazioniSearch=true&amp;correlatoA=Normativa" w:history="1">
        <w:r w:rsidRPr="0095239F">
          <w:rPr>
            <w:rStyle w:val="alink"/>
            <w:sz w:val="21"/>
          </w:rPr>
          <w:t xml:space="preserve">regolamento (UE) 2017/625 </w:t>
        </w:r>
      </w:hyperlink>
      <w:r w:rsidRPr="0095239F">
        <w:rPr>
          <w:sz w:val="21"/>
        </w:rPr>
        <w:t xml:space="preserve">del Parlamento europeo e del Consiglio, del 15 marzo 2017, relativo ai controlli ufficiali e alle altre attività ufficiali effettuati per garantire l'applicazione della legislazione sugli alimenti e sui mangimi, delle norme sulla salute e sul benessere degli animali, sulla sanità delle piante nonché sui prodotti fitosanitari, recante modifica dei regolamenti del Parlamento europeo e del Consiglio </w:t>
      </w:r>
      <w:hyperlink w:anchor="/ricerca/fonti_documento?idDatabank=11&amp;idDocMaster=219893&amp;idUnitaDoc=1224721&amp;nVigUnitaDoc=1&amp;docIdx=1&amp;isCorrelazioniSearch=true&amp;correlatoA=Normativa" w:history="1">
        <w:r w:rsidRPr="0095239F">
          <w:rPr>
            <w:rStyle w:val="alink"/>
            <w:sz w:val="21"/>
          </w:rPr>
          <w:t>(CE) n. 999/2001</w:t>
        </w:r>
      </w:hyperlink>
      <w:r w:rsidRPr="0095239F">
        <w:rPr>
          <w:sz w:val="21"/>
        </w:rPr>
        <w:t xml:space="preserve">, </w:t>
      </w:r>
      <w:hyperlink w:anchor="/ricerca/fonti_documento?idDatabank=11&amp;idDocMaster=3949461&amp;idUnitaDoc=20164049&amp;nVigUnitaDoc=1&amp;docIdx=1&amp;isCorrelazioniSearch=true&amp;correlatoA=Normativa" w:history="1">
        <w:r w:rsidRPr="0095239F">
          <w:rPr>
            <w:rStyle w:val="alink"/>
            <w:sz w:val="21"/>
          </w:rPr>
          <w:t>(CE) n. 396/2005</w:t>
        </w:r>
      </w:hyperlink>
      <w:r w:rsidRPr="0095239F">
        <w:rPr>
          <w:sz w:val="21"/>
        </w:rPr>
        <w:t>, (CE)</w:t>
      </w:r>
      <w:r w:rsidR="002579AE">
        <w:rPr>
          <w:sz w:val="21"/>
        </w:rPr>
        <w:t xml:space="preserve"> </w:t>
      </w:r>
      <w:hyperlink w:anchor="/ricerca/fonti_documento?idDatabank=11&amp;idDocMaster=237490&amp;idUnitaDoc=1359910&amp;nVigUnitaDoc=1&amp;docIdx=1&amp;isCorrelazioniSearch=true&amp;correlatoA=Normativa" w:history="1">
        <w:r w:rsidRPr="0095239F">
          <w:rPr>
            <w:rStyle w:val="alink"/>
            <w:sz w:val="21"/>
          </w:rPr>
          <w:t>n. 1069/2009,</w:t>
        </w:r>
      </w:hyperlink>
      <w:r w:rsidRPr="0095239F">
        <w:rPr>
          <w:sz w:val="21"/>
        </w:rPr>
        <w:t xml:space="preserve"> (CE)</w:t>
      </w:r>
      <w:hyperlink w:anchor="/ricerca/fonti_documento?idDatabank=11&amp;idDocMaster=237535&amp;idUnitaDoc=1360300&amp;nVigUnitaDoc=1&amp;docIdx=1&amp;isCorrelazioniSearch=true&amp;correlatoA=Normativa" w:history="1">
        <w:r w:rsidRPr="0095239F">
          <w:rPr>
            <w:rStyle w:val="alink"/>
            <w:sz w:val="21"/>
          </w:rPr>
          <w:t>n. 1107/2009</w:t>
        </w:r>
      </w:hyperlink>
      <w:r w:rsidRPr="0095239F">
        <w:rPr>
          <w:sz w:val="21"/>
        </w:rPr>
        <w:t xml:space="preserve">, (UE) </w:t>
      </w:r>
      <w:hyperlink w:anchor="/ricerca/fonti_documento?idDatabank=11&amp;idDocMaster=3647464&amp;idUnitaDoc=16851783&amp;nVigUnitaDoc=1&amp;docIdx=1&amp;isCorrelazioniSearch=true&amp;correlatoA=Normativa" w:history="1">
        <w:r w:rsidRPr="0095239F">
          <w:rPr>
            <w:rStyle w:val="alink"/>
            <w:sz w:val="21"/>
          </w:rPr>
          <w:t>n. 1151/2012</w:t>
        </w:r>
      </w:hyperlink>
      <w:r w:rsidRPr="0095239F">
        <w:rPr>
          <w:sz w:val="21"/>
        </w:rPr>
        <w:t xml:space="preserve">, (UE) </w:t>
      </w:r>
      <w:hyperlink w:anchor="/ricerca/fonti_documento?idDatabank=11&amp;idDocMaster=4188935&amp;idUnitaDoc=24261563&amp;nVigUnitaDoc=1&amp;docIdx=1&amp;isCorrelazioniSearch=true&amp;correlatoA=Normativa" w:history="1">
        <w:r w:rsidRPr="0095239F">
          <w:rPr>
            <w:rStyle w:val="alink"/>
            <w:sz w:val="21"/>
          </w:rPr>
          <w:t>n. 652/2014</w:t>
        </w:r>
      </w:hyperlink>
      <w:r w:rsidRPr="0095239F">
        <w:rPr>
          <w:sz w:val="21"/>
        </w:rPr>
        <w:t>, (UE)</w:t>
      </w:r>
      <w:hyperlink w:anchor="/ricerca/fonti_documento?idDatabank=11&amp;idDocMaster=4960064&amp;idUnitaDoc=29738055&amp;nVigUnitaDoc=1&amp;docIdx=1&amp;isCorrelazioniSearch=true&amp;correlatoA=Normativa" w:history="1">
        <w:r w:rsidRPr="0095239F">
          <w:rPr>
            <w:rStyle w:val="alink"/>
            <w:sz w:val="21"/>
          </w:rPr>
          <w:t>2016/429</w:t>
        </w:r>
      </w:hyperlink>
      <w:r w:rsidRPr="0095239F">
        <w:rPr>
          <w:sz w:val="21"/>
        </w:rPr>
        <w:t xml:space="preserve"> e (UE) </w:t>
      </w:r>
      <w:hyperlink w:anchor="/ricerca/fonti_documento?idDatabank=11&amp;idDocMaster=5204805&amp;idUnitaDoc=31721853&amp;nVigUnitaDoc=1&amp;docIdx=1&amp;isCorrelazioniSearch=true&amp;correlatoA=Normativa" w:history="1">
        <w:r w:rsidRPr="0095239F">
          <w:rPr>
            <w:rStyle w:val="alink"/>
            <w:sz w:val="21"/>
          </w:rPr>
          <w:t>2016/2031</w:t>
        </w:r>
      </w:hyperlink>
      <w:r w:rsidRPr="0095239F">
        <w:rPr>
          <w:sz w:val="21"/>
        </w:rPr>
        <w:t xml:space="preserve">, dei regolamenti del Consiglio (CE) </w:t>
      </w:r>
      <w:hyperlink w:anchor="/ricerca/fonti_documento?idDatabank=11&amp;idDocMaster=201367&amp;idUnitaDoc=1121765&amp;nVigUnitaDoc=1&amp;docIdx=1&amp;isCorrelazioniSearch=true&amp;correlatoA=Normativa" w:history="1">
        <w:r w:rsidRPr="0095239F">
          <w:rPr>
            <w:rStyle w:val="alink"/>
            <w:sz w:val="21"/>
          </w:rPr>
          <w:t>n. 1/2005</w:t>
        </w:r>
      </w:hyperlink>
      <w:r w:rsidRPr="0095239F">
        <w:rPr>
          <w:sz w:val="21"/>
        </w:rPr>
        <w:t xml:space="preserve"> e (CE) </w:t>
      </w:r>
      <w:hyperlink w:anchor="/ricerca/fonti_documento?idDatabank=11&amp;idDocMaster=237312&amp;idUnitaDoc=1358826&amp;nVigUnitaDoc=1&amp;docIdx=1&amp;isCorrelazioniSearch=true&amp;correlatoA=Normativa" w:history="1">
        <w:r w:rsidRPr="0095239F">
          <w:rPr>
            <w:rStyle w:val="alink"/>
            <w:sz w:val="21"/>
          </w:rPr>
          <w:t xml:space="preserve">n. 1099/2009 </w:t>
        </w:r>
      </w:hyperlink>
      <w:r w:rsidRPr="0095239F">
        <w:rPr>
          <w:sz w:val="21"/>
        </w:rPr>
        <w:t xml:space="preserve">e delle </w:t>
      </w:r>
      <w:hyperlink w:anchor="/ricerca/fonti_documento?idDatabank=11&amp;idDocMaster=198512&amp;idUnitaDoc=1103674&amp;nVigUnitaDoc=1&amp;docIdx=1&amp;isCorrelazioniSearch=true&amp;correlatoA=Normativa" w:history="1">
        <w:r w:rsidRPr="0095239F">
          <w:rPr>
            <w:rStyle w:val="alink"/>
            <w:sz w:val="21"/>
          </w:rPr>
          <w:t xml:space="preserve">direttive del Consiglio 98/58/CE, </w:t>
        </w:r>
      </w:hyperlink>
      <w:hyperlink w:anchor="/ricerca/fonti_documento?idDatabank=11&amp;idDocMaster=198937&amp;idUnitaDoc=1106105&amp;nVigUnitaDoc=1&amp;docIdx=1&amp;isCorrelazioniSearch=true&amp;correlatoA=Normativa" w:history="1">
        <w:r w:rsidRPr="0095239F">
          <w:rPr>
            <w:rStyle w:val="alink"/>
            <w:sz w:val="21"/>
          </w:rPr>
          <w:t>1999/74/CE</w:t>
        </w:r>
      </w:hyperlink>
      <w:hyperlink w:anchor="/ricerca/fonti_documento?idDatabank=11&amp;idDocMaster=202411&amp;idUnitaDoc=1129104&amp;nVigUnitaDoc=1&amp;docIdx=1&amp;isCorrelazioniSearch=true&amp;correlatoA=Normativa" w:history="1">
        <w:r w:rsidRPr="0095239F">
          <w:rPr>
            <w:rStyle w:val="alink"/>
            <w:sz w:val="21"/>
          </w:rPr>
          <w:t xml:space="preserve">, 2007/43/CE, </w:t>
        </w:r>
      </w:hyperlink>
      <w:hyperlink w:anchor="/ricerca/fonti_documento?idDatabank=11&amp;idDocMaster=202975&amp;idUnitaDoc=1132811&amp;nVigUnitaDoc=1&amp;docIdx=1&amp;isCorrelazioniSearch=true&amp;correlatoA=Normativa" w:history="1">
        <w:r w:rsidRPr="0095239F">
          <w:rPr>
            <w:rStyle w:val="alink"/>
            <w:sz w:val="21"/>
          </w:rPr>
          <w:t>2008/119/CE</w:t>
        </w:r>
      </w:hyperlink>
      <w:r w:rsidRPr="0095239F">
        <w:rPr>
          <w:sz w:val="21"/>
        </w:rPr>
        <w:t xml:space="preserve"> e </w:t>
      </w:r>
      <w:hyperlink w:anchor="/ricerca/fonti_documento?idDatabank=11&amp;idDocMaster=202979&amp;idUnitaDoc=1132839&amp;nVigUnitaDoc=1&amp;docIdx=1&amp;isCorrelazioniSearch=true&amp;correlatoA=Normativa" w:history="1">
        <w:r w:rsidRPr="0095239F">
          <w:rPr>
            <w:rStyle w:val="alink"/>
            <w:sz w:val="21"/>
          </w:rPr>
          <w:t>2008/120/CE,</w:t>
        </w:r>
      </w:hyperlink>
      <w:r w:rsidRPr="0095239F">
        <w:rPr>
          <w:sz w:val="21"/>
        </w:rPr>
        <w:t xml:space="preserve"> e che abroga i regolamenti del Parlamento europeo e del Consiglio (CE) </w:t>
      </w:r>
      <w:hyperlink w:anchor="/ricerca/fonti_documento?idDatabank=11&amp;idDocMaster=225325&amp;idUnitaDoc=1262005&amp;nVigUnitaDoc=1&amp;docIdx=1&amp;isCorrelazioniSearch=true&amp;correlatoA=Normativa" w:history="1">
        <w:r w:rsidRPr="0095239F">
          <w:rPr>
            <w:rStyle w:val="alink"/>
            <w:sz w:val="21"/>
          </w:rPr>
          <w:t>n. 854/2004</w:t>
        </w:r>
      </w:hyperlink>
      <w:r w:rsidRPr="0095239F">
        <w:rPr>
          <w:sz w:val="21"/>
        </w:rPr>
        <w:t xml:space="preserve"> e (CE)</w:t>
      </w:r>
      <w:hyperlink w:anchor="/ricerca/fonti_documento?idDatabank=11&amp;idDocMaster=225378&amp;idUnitaDoc=1262504&amp;nVigUnitaDoc=1&amp;docIdx=1&amp;isCorrelazioniSearch=true&amp;correlatoA=Normativa" w:history="1">
        <w:r w:rsidRPr="0095239F">
          <w:rPr>
            <w:rStyle w:val="alink"/>
            <w:sz w:val="21"/>
          </w:rPr>
          <w:t>n. 882/2004</w:t>
        </w:r>
      </w:hyperlink>
      <w:r w:rsidRPr="0095239F">
        <w:rPr>
          <w:sz w:val="21"/>
        </w:rPr>
        <w:t xml:space="preserve">, le </w:t>
      </w:r>
      <w:hyperlink w:anchor="/ricerca/fonti_documento?idDatabank=11&amp;idDocMaster=197190&amp;idUnitaDoc=1095808&amp;nVigUnitaDoc=1&amp;docIdx=1&amp;isCorrelazioniSearch=true&amp;correlatoA=Normativa" w:history="1">
        <w:r w:rsidRPr="0095239F">
          <w:rPr>
            <w:rStyle w:val="alink"/>
            <w:sz w:val="21"/>
          </w:rPr>
          <w:t>direttive del Consiglio 89/608/CEE, 89/662/CEE, 90/425/CEE, 91/496/CEE, 96/23/CE, 96/93/CE</w:t>
        </w:r>
      </w:hyperlink>
      <w:r w:rsidRPr="0095239F">
        <w:rPr>
          <w:sz w:val="21"/>
        </w:rPr>
        <w:t xml:space="preserve"> e </w:t>
      </w:r>
      <w:hyperlink w:anchor="/ricerca/fonti_documento?idDatabank=11&amp;idDocMaster=198279&amp;idUnitaDoc=1102207&amp;nVigUnitaDoc=1&amp;docIdx=1&amp;isCorrelazioniSearch=true&amp;correlatoA=Normativa" w:history="1">
        <w:r w:rsidRPr="0095239F">
          <w:rPr>
            <w:rStyle w:val="alink"/>
            <w:sz w:val="21"/>
          </w:rPr>
          <w:t xml:space="preserve">97/78/CE </w:t>
        </w:r>
      </w:hyperlink>
      <w:r w:rsidRPr="0095239F">
        <w:rPr>
          <w:sz w:val="21"/>
        </w:rPr>
        <w:t xml:space="preserve">e la </w:t>
      </w:r>
      <w:hyperlink w:anchor="/ricerca/fonti_documento?idDatabank=11&amp;idDocMaster=178849&amp;idUnitaDoc=954600&amp;nVigUnitaDoc=1&amp;docIdx=1&amp;isCorrelazioniSearch=true&amp;correlatoA=Normativa" w:history="1">
        <w:r w:rsidRPr="0095239F">
          <w:rPr>
            <w:rStyle w:val="alink"/>
            <w:sz w:val="21"/>
          </w:rPr>
          <w:t>decisione del Consiglio 92/438/CEE</w:t>
        </w:r>
      </w:hyperlink>
      <w:r w:rsidRPr="0095239F">
        <w:rPr>
          <w:sz w:val="21"/>
        </w:rPr>
        <w:t> (regolamento sui controlli ufficiali) (GU L 95 del 7.4.2017, pag. 1); </w:t>
      </w:r>
      <w:hyperlink w:anchor="/ricerca/fonti_documento?idDatabank=7&amp;idDocMaster=8948860&amp;idUnitaDoc=59453979&amp;nVigUnitaDoc=1&amp;docIdx=1&amp;isCorrelazioniSearch=true&amp;correlatoA=Normativa" w:history="1">
        <w:r w:rsidRPr="0095239F">
          <w:rPr>
            <w:rStyle w:val="alink"/>
            <w:sz w:val="21"/>
          </w:rPr>
          <w:t>decreto legislativo 2 febbraio 2021, n. 23</w:t>
        </w:r>
      </w:hyperlink>
      <w:r w:rsidRPr="0095239F">
        <w:rPr>
          <w:sz w:val="21"/>
        </w:rPr>
        <w:t>, recante adeguamento della normativa nazionale alle disposizioni de</w:t>
      </w:r>
      <w:hyperlink w:anchor="/ricerca/fonti_documento?idDatabank=11&amp;idDocMaster=5327115&amp;idUnitaDoc=32535987&amp;nVigUnitaDoc=1&amp;docIdx=1&amp;isCorrelazioniSearch=true&amp;correlatoA=Normativa" w:history="1">
        <w:r w:rsidRPr="0095239F">
          <w:rPr>
            <w:rStyle w:val="alink"/>
            <w:sz w:val="21"/>
          </w:rPr>
          <w:t xml:space="preserve">l regolamento (UE) 2017/625 </w:t>
        </w:r>
      </w:hyperlink>
      <w:r w:rsidRPr="0095239F">
        <w:rPr>
          <w:sz w:val="21"/>
        </w:rPr>
        <w:t>in materia di controlli ufficiali sugli animali e le merci provenienti dagli altri Stati membri dell'Unione e delle connesse competenze degli uffici veterinari per gli adempimenti comunitari del Ministero della salute ai sensi dell'</w:t>
      </w:r>
      <w:hyperlink w:anchor="/ricerca/fonti_documento?idDatabank=7&amp;idDocMaster=8233963&amp;idUnitaDoc=44385605&amp;nVigUnitaDoc=1&amp;docIdx=1&amp;isCorrelazioniSearch=true&amp;correlatoA=Normativa" w:history="1">
        <w:r w:rsidRPr="0095239F">
          <w:rPr>
            <w:rStyle w:val="alink"/>
            <w:sz w:val="21"/>
          </w:rPr>
          <w:t>articolo 12, comma 3, lettere f) e i) della legge 4 ottobre 2019, n. 117</w:t>
        </w:r>
      </w:hyperlink>
      <w:r w:rsidRPr="0095239F">
        <w:rPr>
          <w:sz w:val="21"/>
        </w:rPr>
        <w:t xml:space="preserve">; </w:t>
      </w:r>
      <w:hyperlink w:anchor="/ricerca/fonti_documento?idDatabank=7&amp;idDocMaster=8950643&amp;idUnitaDoc=59556068&amp;nVigUnitaDoc=1&amp;docIdx=1&amp;isCorrelazioniSearch=true&amp;correlatoA=Normativa" w:history="1">
        <w:r w:rsidRPr="0095239F">
          <w:rPr>
            <w:rStyle w:val="alink"/>
            <w:sz w:val="21"/>
          </w:rPr>
          <w:t>decreto legislativo 2 febbraio 2021 n. 24</w:t>
        </w:r>
      </w:hyperlink>
      <w:r w:rsidRPr="0095239F">
        <w:rPr>
          <w:sz w:val="21"/>
        </w:rPr>
        <w:t xml:space="preserve">, recante adeguamento della normativa nazionale alle disposizioni del </w:t>
      </w:r>
      <w:hyperlink w:anchor="/ricerca/fonti_documento?idDatabank=11&amp;idDocMaster=5327115&amp;idUnitaDoc=32535987&amp;nVigUnitaDoc=1&amp;docIdx=1&amp;isCorrelazioniSearch=true&amp;correlatoA=Normativa" w:history="1">
        <w:r w:rsidRPr="0095239F">
          <w:rPr>
            <w:rStyle w:val="alink"/>
            <w:sz w:val="21"/>
          </w:rPr>
          <w:t xml:space="preserve">regolamento (UE) n. 2017/625 </w:t>
        </w:r>
      </w:hyperlink>
      <w:r w:rsidRPr="0095239F">
        <w:rPr>
          <w:sz w:val="21"/>
        </w:rPr>
        <w:t>in materia di controlli sanitari ufficiali sugli animali e sulle merci che entrano nell'Unione e istituzione dei posti di controllo frontalieri del Ministero della salute, in attuazione della delega contenuta nell'</w:t>
      </w:r>
      <w:hyperlink w:anchor="/ricerca/fonti_documento?idDatabank=7&amp;idDocMaster=8233963&amp;idUnitaDoc=44385605&amp;nVigUnitaDoc=1&amp;docIdx=1&amp;isCorrelazioniSearch=true&amp;correlatoA=Normativa" w:history="1">
        <w:r w:rsidRPr="0095239F">
          <w:rPr>
            <w:rStyle w:val="alink"/>
            <w:sz w:val="21"/>
          </w:rPr>
          <w:t>articolo 12, comma 3, lettere h) e i) della legge 4 ottobre 2019, n. 117</w:t>
        </w:r>
      </w:hyperlink>
      <w:r w:rsidRPr="0095239F">
        <w:rPr>
          <w:sz w:val="21"/>
        </w:rPr>
        <w:t xml:space="preserve">; </w:t>
      </w:r>
      <w:hyperlink w:anchor="/ricerca/fonti_documento?idDatabank=7&amp;idDocMaster=8981186&amp;idUnitaDoc=59818613&amp;nVigUnitaDoc=1&amp;docIdx=1&amp;isCorrelazioniSearch=true&amp;correlatoA=Normativa" w:history="1">
        <w:r w:rsidRPr="0095239F">
          <w:rPr>
            <w:rStyle w:val="alink"/>
            <w:sz w:val="21"/>
          </w:rPr>
          <w:t>decreto legislativo del 2 febbraio 2021, n. 27</w:t>
        </w:r>
      </w:hyperlink>
      <w:r w:rsidRPr="0095239F">
        <w:rPr>
          <w:sz w:val="21"/>
        </w:rPr>
        <w:t>, recante disposizioni per l'adeguamento della normativa nazionale alle disposizioni del</w:t>
      </w:r>
      <w:r w:rsidR="007E59CC">
        <w:rPr>
          <w:sz w:val="21"/>
        </w:rPr>
        <w:t xml:space="preserve"> </w:t>
      </w:r>
      <w:hyperlink w:anchor="/ricerca/fonti_documento?idDatabank=11&amp;idDocMaster=5327115&amp;idUnitaDoc=32535987&amp;nVigUnitaDoc=1&amp;docIdx=1&amp;isCorrelazioniSearch=true&amp;correlatoA=Normativa" w:history="1">
        <w:r w:rsidRPr="0095239F">
          <w:rPr>
            <w:rStyle w:val="alink"/>
            <w:sz w:val="21"/>
          </w:rPr>
          <w:t xml:space="preserve">regolamento (UE) 2017/625 </w:t>
        </w:r>
      </w:hyperlink>
      <w:r w:rsidRPr="0095239F">
        <w:rPr>
          <w:sz w:val="21"/>
        </w:rPr>
        <w:t>ai sensi dell'</w:t>
      </w:r>
      <w:hyperlink w:anchor="/ricerca/fonti_documento?idDatabank=7&amp;idDocMaster=8233963&amp;idUnitaDoc=44385605&amp;nVigUnitaDoc=1&amp;docIdx=1&amp;isCorrelazioniSearch=true&amp;correlatoA=Normativa" w:history="1">
        <w:r w:rsidRPr="0095239F">
          <w:rPr>
            <w:rStyle w:val="alink"/>
            <w:sz w:val="21"/>
          </w:rPr>
          <w:t>articolo 12, lettere a), b), c), d) ed e) della legge 4 ottobre 2019, n. 117</w:t>
        </w:r>
      </w:hyperlink>
      <w:r w:rsidRPr="0095239F">
        <w:rPr>
          <w:sz w:val="21"/>
        </w:rPr>
        <w:t>; </w:t>
      </w:r>
      <w:hyperlink w:anchor="/ricerca/fonti_documento?idDatabank=7&amp;idDocMaster=8982752&amp;idUnitaDoc=59912819&amp;nVigUnitaDoc=1&amp;docIdx=1&amp;isCorrelazioniSearch=true&amp;correlatoA=Normativa" w:history="1">
        <w:r w:rsidRPr="0095239F">
          <w:rPr>
            <w:rStyle w:val="alink"/>
            <w:sz w:val="21"/>
          </w:rPr>
          <w:t>decreto legislativo 2 febbraio 2021, n. 32</w:t>
        </w:r>
      </w:hyperlink>
      <w:r w:rsidRPr="0095239F">
        <w:rPr>
          <w:sz w:val="21"/>
        </w:rPr>
        <w:t xml:space="preserve">, recante disposizioni per l'adeguamento della normativa nazionale alle disposizioni del </w:t>
      </w:r>
      <w:hyperlink w:anchor="/ricerca/fonti_documento?idDatabank=11&amp;idDocMaster=5327115&amp;idUnitaDoc=32535987&amp;nVigUnitaDoc=1&amp;docIdx=1&amp;isCorrelazioniSearch=true&amp;correlatoA=Normativa" w:history="1">
        <w:r w:rsidRPr="0095239F">
          <w:rPr>
            <w:rStyle w:val="alink"/>
            <w:sz w:val="21"/>
          </w:rPr>
          <w:t>regolamento (UE) 2017/625</w:t>
        </w:r>
      </w:hyperlink>
      <w:r w:rsidRPr="0095239F">
        <w:rPr>
          <w:sz w:val="21"/>
        </w:rPr>
        <w:t xml:space="preserve"> ai sensi dell'</w:t>
      </w:r>
      <w:hyperlink w:anchor="/ricerca/fonti_documento?idDatabank=7&amp;idDocMaster=8233963&amp;idUnitaDoc=44385605&amp;nVigUnitaDoc=1&amp;docIdx=1&amp;isCorrelazioniSearch=true&amp;correlatoA=Normativa" w:history="1">
        <w:r w:rsidRPr="0095239F">
          <w:rPr>
            <w:rStyle w:val="alink"/>
            <w:sz w:val="21"/>
          </w:rPr>
          <w:t>articolo 12, comma 3, lettera g) della legge 4 ottobre 2019, n. 117</w:t>
        </w:r>
      </w:hyperlink>
      <w:r w:rsidRPr="0095239F">
        <w:rPr>
          <w:sz w:val="21"/>
        </w:rPr>
        <w:t>;</w:t>
      </w:r>
    </w:p>
    <w:p w14:paraId="62F43BF0" w14:textId="77777777" w:rsidR="002579AE" w:rsidRPr="0095239F" w:rsidRDefault="002579AE" w:rsidP="0099436B">
      <w:pPr>
        <w:pStyle w:val="dj-para-r2"/>
        <w:snapToGrid w:val="0"/>
        <w:spacing w:line="240" w:lineRule="auto"/>
        <w:ind w:left="75" w:right="75"/>
        <w:jc w:val="both"/>
        <w:rPr>
          <w:sz w:val="21"/>
        </w:rPr>
      </w:pPr>
    </w:p>
    <w:p w14:paraId="4EAC4C64" w14:textId="77777777" w:rsidR="0099436B" w:rsidRPr="0095239F" w:rsidRDefault="0099436B" w:rsidP="0099436B">
      <w:pPr>
        <w:pStyle w:val="dj-para-r2"/>
        <w:snapToGrid w:val="0"/>
        <w:spacing w:line="240" w:lineRule="auto"/>
        <w:ind w:left="75" w:right="75"/>
        <w:jc w:val="both"/>
        <w:rPr>
          <w:sz w:val="21"/>
        </w:rPr>
      </w:pPr>
      <w:r w:rsidRPr="0095239F">
        <w:rPr>
          <w:sz w:val="21"/>
        </w:rPr>
        <w:t>4. norme su protezione e benessere degli animali, di cui a:</w:t>
      </w:r>
    </w:p>
    <w:p w14:paraId="42FB68E0"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7&amp;idDocMaster=1803952&amp;idUnitaDoc=5578640&amp;nVigUnitaDoc=1&amp;docIdx=1&amp;isCorrelazioniSearch=true&amp;correlatoA=Normativa" w:history="1">
        <w:r w:rsidRPr="0095239F">
          <w:rPr>
            <w:rStyle w:val="alink"/>
            <w:sz w:val="21"/>
          </w:rPr>
          <w:t>decreto legislativo 26 marzo 2001, n. 146</w:t>
        </w:r>
      </w:hyperlink>
      <w:r w:rsidRPr="0095239F">
        <w:rPr>
          <w:sz w:val="21"/>
        </w:rPr>
        <w:t xml:space="preserve">, recante attuazione della </w:t>
      </w:r>
      <w:hyperlink w:anchor="/ricerca/fonti_documento?idDatabank=11&amp;idDocMaster=198512&amp;idUnitaDoc=1103674&amp;nVigUnitaDoc=1&amp;docIdx=1&amp;isCorrelazioniSearch=true&amp;correlatoA=Normativa" w:history="1">
        <w:r w:rsidRPr="0095239F">
          <w:rPr>
            <w:rStyle w:val="alink"/>
            <w:sz w:val="21"/>
          </w:rPr>
          <w:t>direttiva 98/58/CE</w:t>
        </w:r>
      </w:hyperlink>
      <w:r w:rsidRPr="0095239F">
        <w:rPr>
          <w:sz w:val="21"/>
        </w:rPr>
        <w:t xml:space="preserve"> relativa alla protezione degli animali negli allevamenti;</w:t>
      </w:r>
    </w:p>
    <w:p w14:paraId="41F33D54"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 </w:t>
      </w:r>
      <w:hyperlink w:anchor="/ricerca/fonti_documento?idDatabank=11&amp;idDocMaster=226537&amp;idUnitaDoc=1269313&amp;nVigUnitaDoc=1&amp;docIdx=1&amp;isCorrelazioniSearch=true&amp;correlatoA=Normativa" w:history="1">
        <w:r w:rsidRPr="0095239F">
          <w:rPr>
            <w:rStyle w:val="alink"/>
            <w:sz w:val="21"/>
          </w:rPr>
          <w:t xml:space="preserve">regolamento (CE) n. 1/2005 </w:t>
        </w:r>
      </w:hyperlink>
      <w:r w:rsidRPr="0095239F">
        <w:rPr>
          <w:sz w:val="21"/>
        </w:rPr>
        <w:t xml:space="preserve">del Consiglio, del 22 dicembre 2004, sulla protezione degli animali durante il trasporto e le operazioni correlate che modifica le </w:t>
      </w:r>
      <w:hyperlink w:anchor="/ricerca/fonti_documento?idDatabank=11&amp;idDocMaster=193451&amp;idUnitaDoc=1073121&amp;nVigUnitaDoc=1&amp;docIdx=1&amp;isCorrelazioniSearch=true&amp;correlatoA=Normativa" w:history="1">
        <w:r w:rsidRPr="0095239F">
          <w:rPr>
            <w:rStyle w:val="alink"/>
            <w:sz w:val="21"/>
          </w:rPr>
          <w:t>direttive 64/432/CEE</w:t>
        </w:r>
      </w:hyperlink>
      <w:r w:rsidRPr="0095239F">
        <w:rPr>
          <w:sz w:val="21"/>
        </w:rPr>
        <w:t xml:space="preserve"> e </w:t>
      </w:r>
      <w:hyperlink w:anchor="/ricerca/fonti_documento?idDatabank=11&amp;idDocMaster=7770262&amp;idUnitaDoc=39285044&amp;nVigUnitaDoc=1&amp;docIdx=1&amp;isCorrelazioniSearch=true&amp;correlatoA=Normativa" w:history="1">
        <w:r w:rsidRPr="0095239F">
          <w:rPr>
            <w:rStyle w:val="alink"/>
            <w:sz w:val="21"/>
          </w:rPr>
          <w:t>93/119/CE e il regolamento</w:t>
        </w:r>
      </w:hyperlink>
      <w:r w:rsidRPr="0095239F">
        <w:rPr>
          <w:sz w:val="21"/>
        </w:rPr>
        <w:t xml:space="preserve"> (CE) </w:t>
      </w:r>
      <w:hyperlink w:anchor="/ricerca/fonti_documento?idDatabank=11&amp;idDocMaster=215400&amp;idUnitaDoc=1201488&amp;nVigUnitaDoc=1&amp;docIdx=1&amp;isCorrelazioniSearch=true&amp;correlatoA=Normativa" w:history="1">
        <w:r w:rsidRPr="0095239F">
          <w:rPr>
            <w:rStyle w:val="alink"/>
            <w:sz w:val="21"/>
          </w:rPr>
          <w:t>n. 1255/97</w:t>
        </w:r>
      </w:hyperlink>
      <w:r w:rsidRPr="0095239F">
        <w:rPr>
          <w:sz w:val="21"/>
        </w:rPr>
        <w:t xml:space="preserve"> (GU L 3 del 5.1.2005, pag. 1); </w:t>
      </w:r>
      <w:hyperlink w:anchor="/ricerca/fonti_documento?idDatabank=7&amp;idDocMaster=1804358&amp;idUnitaDoc=5589052&amp;nVigUnitaDoc=1&amp;docIdx=1&amp;isCorrelazioniSearch=true&amp;correlatoA=Normativa" w:history="1">
        <w:r w:rsidRPr="0095239F">
          <w:rPr>
            <w:rStyle w:val="alink"/>
            <w:sz w:val="21"/>
          </w:rPr>
          <w:t>decreto legislativo 25 luglio 2007, n. 151</w:t>
        </w:r>
      </w:hyperlink>
      <w:r w:rsidRPr="0095239F">
        <w:rPr>
          <w:sz w:val="21"/>
        </w:rPr>
        <w:t xml:space="preserve">, recante disposizioni sanzionatorie per la violazione delle disposizioni del </w:t>
      </w:r>
      <w:hyperlink w:anchor="/ricerca/fonti_documento?idDatabank=11&amp;idDocMaster=226537&amp;idUnitaDoc=1269313&amp;nVigUnitaDoc=1&amp;docIdx=1&amp;isCorrelazioniSearch=true&amp;correlatoA=Normativa" w:history="1">
        <w:r w:rsidRPr="0095239F">
          <w:rPr>
            <w:rStyle w:val="alink"/>
            <w:sz w:val="21"/>
          </w:rPr>
          <w:t>regolamento (CE) n. 1/2005</w:t>
        </w:r>
      </w:hyperlink>
      <w:r w:rsidRPr="0095239F">
        <w:rPr>
          <w:sz w:val="21"/>
        </w:rPr>
        <w:t xml:space="preserve"> sulla protezione degli animali durante il trasporto e le operazioni correlate;</w:t>
      </w:r>
    </w:p>
    <w:p w14:paraId="2B84A532"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iii) </w:t>
      </w:r>
      <w:hyperlink w:anchor="/ricerca/fonti_documento?idDatabank=11&amp;idDocMaster=237312&amp;idUnitaDoc=1358826&amp;nVigUnitaDoc=1&amp;docIdx=1&amp;isCorrelazioniSearch=true&amp;correlatoA=Normativa" w:history="1">
        <w:r w:rsidRPr="0095239F">
          <w:rPr>
            <w:rStyle w:val="alink"/>
            <w:sz w:val="21"/>
          </w:rPr>
          <w:t>regolamento (CE) n. 1099/2009</w:t>
        </w:r>
      </w:hyperlink>
      <w:r w:rsidRPr="0095239F">
        <w:rPr>
          <w:sz w:val="21"/>
        </w:rPr>
        <w:t xml:space="preserve"> del Consiglio, del 24 settembre 2009, relativo alla protezione degli animali durante l'abbattimento (GU L 303 del 18.11.2009, pag. 1); </w:t>
      </w:r>
      <w:hyperlink w:anchor="/ricerca/fonti_documento?idDatabank=7&amp;idDocMaster=4012096&amp;idUnitaDoc=21315018&amp;nVigUnitaDoc=1&amp;docIdx=1&amp;isCorrelazioniSearch=true&amp;correlatoA=Normativa" w:history="1">
        <w:r w:rsidRPr="0095239F">
          <w:rPr>
            <w:rStyle w:val="alink"/>
            <w:sz w:val="21"/>
          </w:rPr>
          <w:t>decreto legislativo 6 novembre 2013, n. 131</w:t>
        </w:r>
      </w:hyperlink>
      <w:r w:rsidRPr="0095239F">
        <w:rPr>
          <w:sz w:val="21"/>
        </w:rPr>
        <w:t xml:space="preserve">, recante disciplina sanzionatoria per la violazione delle disposizioni di cui al </w:t>
      </w:r>
      <w:hyperlink w:anchor="/ricerca/fonti_documento?idDatabank=11&amp;idDocMaster=237312&amp;idUnitaDoc=1358826&amp;nVigUnitaDoc=1&amp;docIdx=1&amp;isCorrelazioniSearch=true&amp;correlatoA=Normativa" w:history="1">
        <w:r w:rsidRPr="0095239F">
          <w:rPr>
            <w:rStyle w:val="alink"/>
            <w:sz w:val="21"/>
          </w:rPr>
          <w:t xml:space="preserve">Regolamento (CE) n. 1099/2009 </w:t>
        </w:r>
      </w:hyperlink>
      <w:r w:rsidRPr="0095239F">
        <w:rPr>
          <w:sz w:val="21"/>
        </w:rPr>
        <w:t>relativo alle cautele da adottare durante la macellazione o l'abbattimento degli animali;</w:t>
      </w:r>
    </w:p>
    <w:p w14:paraId="1AC2354D"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iv) </w:t>
      </w:r>
      <w:hyperlink w:anchor="/ricerca/fonti_documento?idDatabank=7&amp;idDocMaster=1804196&amp;idUnitaDoc=5584365&amp;nVigUnitaDoc=1&amp;docIdx=1&amp;isCorrelazioniSearch=true&amp;correlatoA=Normativa" w:history="1">
        <w:r w:rsidRPr="0095239F">
          <w:rPr>
            <w:rStyle w:val="alink"/>
            <w:sz w:val="21"/>
          </w:rPr>
          <w:t>decreto legislativo 21 marzo 2005, n. 73</w:t>
        </w:r>
      </w:hyperlink>
      <w:r w:rsidRPr="0095239F">
        <w:rPr>
          <w:sz w:val="21"/>
        </w:rPr>
        <w:t xml:space="preserve">, recante attuazione della </w:t>
      </w:r>
      <w:hyperlink w:anchor="/ricerca/fonti_documento?idDatabank=11&amp;idDocMaster=10062654&amp;idUnitaDoc=83530513&amp;nVigUnitaDoc=1&amp;docIdx=1&amp;isCorrelazioniSearch=true&amp;correlatoA=Normativa" w:history="1">
        <w:r w:rsidRPr="0095239F">
          <w:rPr>
            <w:rStyle w:val="alink"/>
            <w:sz w:val="21"/>
          </w:rPr>
          <w:t>direttiva 1999/22/CE</w:t>
        </w:r>
      </w:hyperlink>
      <w:r w:rsidRPr="0095239F">
        <w:rPr>
          <w:sz w:val="21"/>
        </w:rPr>
        <w:t xml:space="preserve"> relativa alla custodia degli animali selvatici nei giardini zoologici;</w:t>
      </w:r>
    </w:p>
    <w:p w14:paraId="27837F0D"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 </w:t>
      </w:r>
      <w:hyperlink w:anchor="/ricerca/fonti_documento?idDatabank=7&amp;idDocMaster=4097936&amp;idUnitaDoc=25696164&amp;nVigUnitaDoc=1&amp;docIdx=1&amp;isCorrelazioniSearch=true&amp;correlatoA=Normativa" w:history="1">
        <w:r w:rsidRPr="0095239F">
          <w:rPr>
            <w:rStyle w:val="alink"/>
            <w:sz w:val="21"/>
          </w:rPr>
          <w:t>decreto legislativo 4 marzo 2014, n. 26</w:t>
        </w:r>
      </w:hyperlink>
      <w:r w:rsidRPr="0095239F">
        <w:rPr>
          <w:sz w:val="21"/>
        </w:rPr>
        <w:t xml:space="preserve">, recante attuazione della </w:t>
      </w:r>
      <w:hyperlink w:anchor="/ricerca/fonti_documento?idDatabank=11&amp;idDocMaster=203968&amp;idUnitaDoc=1139974&amp;nVigUnitaDoc=1&amp;docIdx=1&amp;isCorrelazioniSearch=true&amp;correlatoA=Normativa" w:history="1">
        <w:r w:rsidRPr="0095239F">
          <w:rPr>
            <w:rStyle w:val="alink"/>
            <w:sz w:val="21"/>
          </w:rPr>
          <w:t>direttiva 2010/63/UE</w:t>
        </w:r>
      </w:hyperlink>
      <w:r w:rsidRPr="0095239F">
        <w:rPr>
          <w:sz w:val="21"/>
        </w:rPr>
        <w:t xml:space="preserve"> sulla protezione degli animali utilizzati a fini scientifici.</w:t>
      </w:r>
    </w:p>
    <w:p w14:paraId="7AADD269" w14:textId="77777777" w:rsidR="0099436B" w:rsidRPr="0095239F" w:rsidRDefault="0099436B" w:rsidP="0099436B">
      <w:pPr>
        <w:pStyle w:val="testo-leggedj-para-r1"/>
        <w:snapToGrid w:val="0"/>
        <w:spacing w:line="240" w:lineRule="auto"/>
        <w:rPr>
          <w:sz w:val="21"/>
        </w:rPr>
      </w:pPr>
      <w:r w:rsidRPr="0095239F">
        <w:rPr>
          <w:sz w:val="21"/>
        </w:rPr>
        <w:t>H. Articolo 2, comma 1, lettera a), numero 3) - salute pubblica:</w:t>
      </w:r>
    </w:p>
    <w:p w14:paraId="796E0B4A" w14:textId="77777777" w:rsidR="0099436B" w:rsidRPr="0095239F" w:rsidRDefault="0099436B" w:rsidP="0099436B">
      <w:pPr>
        <w:pStyle w:val="dj-para-r2"/>
        <w:snapToGrid w:val="0"/>
        <w:spacing w:line="240" w:lineRule="auto"/>
        <w:ind w:left="75" w:right="75"/>
        <w:jc w:val="both"/>
        <w:rPr>
          <w:sz w:val="21"/>
        </w:rPr>
      </w:pPr>
      <w:r w:rsidRPr="0095239F">
        <w:rPr>
          <w:sz w:val="21"/>
        </w:rPr>
        <w:t>1. misure che stabiliscono parametri elevati di qualità e sicurezza per gli organi e le sostanze di origine umana, disciplinate dai seguenti atti:</w:t>
      </w:r>
    </w:p>
    <w:p w14:paraId="0DB40D8C"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7&amp;idDocMaster=1804403&amp;idUnitaDoc=5589886&amp;nVigUnitaDoc=1&amp;docIdx=1&amp;isCorrelazioniSearch=true&amp;correlatoA=Normativa" w:history="1">
        <w:r w:rsidRPr="0095239F">
          <w:rPr>
            <w:rStyle w:val="alink"/>
            <w:sz w:val="21"/>
          </w:rPr>
          <w:t>decreto legislativo 20 dicembre 2007, n. 261</w:t>
        </w:r>
      </w:hyperlink>
      <w:r w:rsidRPr="0095239F">
        <w:rPr>
          <w:sz w:val="21"/>
        </w:rPr>
        <w:t xml:space="preserve">, recante revisione del </w:t>
      </w:r>
      <w:hyperlink w:anchor="/ricerca/fonti_documento?idDatabank=7&amp;idDocMaster=1804232&amp;idUnitaDoc=5585170&amp;nVigUnitaDoc=1&amp;docIdx=1&amp;isCorrelazioniSearch=true&amp;correlatoA=Normativa" w:history="1">
        <w:r w:rsidRPr="0095239F">
          <w:rPr>
            <w:rStyle w:val="alink"/>
            <w:sz w:val="21"/>
          </w:rPr>
          <w:t>decreto legislativo 19 agosto 2005, n. 191</w:t>
        </w:r>
      </w:hyperlink>
      <w:r w:rsidRPr="0095239F">
        <w:rPr>
          <w:sz w:val="21"/>
        </w:rPr>
        <w:t xml:space="preserve">, recante attuazione della direttiva 2002/98/CE che stabilisce norme di qualità e di sicurezza per la raccolta, il controllo, la lavorazione, la conservazione e la distribuzione del sangue umano e dei suoi componenti; </w:t>
      </w:r>
      <w:hyperlink w:anchor="/ricerca/fonti_documento?idDatabank=7&amp;idDocMaster=1804394&amp;idUnitaDoc=5589689&amp;nVigUnitaDoc=1&amp;docIdx=1&amp;isCorrelazioniSearch=true&amp;correlatoA=Normativa" w:history="1">
        <w:r w:rsidRPr="0095239F">
          <w:rPr>
            <w:rStyle w:val="alink"/>
            <w:sz w:val="21"/>
          </w:rPr>
          <w:t>decreto legislativo 9 novembre 2007, n. 207</w:t>
        </w:r>
      </w:hyperlink>
      <w:r w:rsidRPr="0095239F">
        <w:rPr>
          <w:sz w:val="21"/>
        </w:rPr>
        <w:t xml:space="preserve">, recante attuazione della </w:t>
      </w:r>
      <w:hyperlink w:anchor="/ricerca/fonti_documento?idDatabank=11&amp;idDocMaster=201499&amp;idUnitaDoc=1122629&amp;nVigUnitaDoc=1&amp;docIdx=1&amp;isCorrelazioniSearch=true&amp;correlatoA=Normativa" w:history="1">
        <w:r w:rsidRPr="0095239F">
          <w:rPr>
            <w:rStyle w:val="alink"/>
            <w:sz w:val="21"/>
          </w:rPr>
          <w:t xml:space="preserve">direttiva 2005/61/CE </w:t>
        </w:r>
      </w:hyperlink>
      <w:r w:rsidRPr="0095239F">
        <w:rPr>
          <w:sz w:val="21"/>
        </w:rPr>
        <w:t>che applica la direttiva 2002/98/CE per quanto riguarda la prescrizione in tema di rintracciabilità del sangue e degli emocomponenti destinati a trasfusioni e la notifica di effetti indesiderati ed incidenti gravi; </w:t>
      </w:r>
      <w:hyperlink w:anchor="/ricerca/fonti_documento?idDatabank=7&amp;idDocMaster=1804395&amp;idUnitaDoc=5589706&amp;nVigUnitaDoc=1&amp;docIdx=1&amp;isCorrelazioniSearch=true&amp;correlatoA=Normativa" w:history="1">
        <w:r w:rsidRPr="0095239F">
          <w:rPr>
            <w:rStyle w:val="alink"/>
            <w:sz w:val="21"/>
          </w:rPr>
          <w:t>decreto legislativo 9 novembre 2007, n. 208</w:t>
        </w:r>
      </w:hyperlink>
      <w:r w:rsidRPr="0095239F">
        <w:rPr>
          <w:sz w:val="21"/>
        </w:rPr>
        <w:t>, recante attuazione della</w:t>
      </w:r>
      <w:r w:rsidR="007E59CC">
        <w:rPr>
          <w:sz w:val="21"/>
        </w:rPr>
        <w:t xml:space="preserve"> </w:t>
      </w:r>
      <w:hyperlink w:anchor="/ricerca/fonti_documento?idDatabank=11&amp;idDocMaster=201502&amp;idUnitaDoc=1122655&amp;nVigUnitaDoc=1&amp;docIdx=1&amp;isCorrelazioniSearch=true&amp;correlatoA=Normativa" w:history="1">
        <w:r w:rsidRPr="0095239F">
          <w:rPr>
            <w:rStyle w:val="alink"/>
            <w:sz w:val="21"/>
          </w:rPr>
          <w:t>direttiva 2005/62/CE</w:t>
        </w:r>
      </w:hyperlink>
      <w:r w:rsidRPr="0095239F">
        <w:rPr>
          <w:sz w:val="21"/>
        </w:rPr>
        <w:t xml:space="preserve"> che applica la direttiva 2002/98/CE per quanto riguarda le norme e le specifiche comunitarie relative ad un sistema di qualità per i servizi trasfusionali;</w:t>
      </w:r>
    </w:p>
    <w:p w14:paraId="4F786A7B"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 </w:t>
      </w:r>
      <w:hyperlink w:anchor="/ricerca/fonti_documento?idDatabank=7&amp;idDocMaster=1804378&amp;idUnitaDoc=5589338&amp;nVigUnitaDoc=1&amp;docIdx=1&amp;isCorrelazioniSearch=true&amp;correlatoA=Normativa" w:history="1">
        <w:r w:rsidRPr="0095239F">
          <w:rPr>
            <w:rStyle w:val="alink"/>
            <w:sz w:val="21"/>
          </w:rPr>
          <w:t>decreto legislativo 6 novembre 2007, n. 191</w:t>
        </w:r>
      </w:hyperlink>
      <w:r w:rsidRPr="0095239F">
        <w:rPr>
          <w:sz w:val="21"/>
        </w:rPr>
        <w:t xml:space="preserve">, recante attuazione della </w:t>
      </w:r>
      <w:hyperlink w:anchor="/ricerca/fonti_documento?idDatabank=11&amp;idDocMaster=201044&amp;idUnitaDoc=1119683&amp;nVigUnitaDoc=1&amp;docIdx=1&amp;isCorrelazioniSearch=true&amp;correlatoA=Normativa" w:history="1">
        <w:r w:rsidRPr="0095239F">
          <w:rPr>
            <w:rStyle w:val="alink"/>
            <w:sz w:val="21"/>
          </w:rPr>
          <w:t xml:space="preserve">direttiva 2004/23/CE </w:t>
        </w:r>
      </w:hyperlink>
      <w:r w:rsidRPr="0095239F">
        <w:rPr>
          <w:sz w:val="21"/>
        </w:rPr>
        <w:t>sulla definizione delle norme di qualità e di sicurezza per la donazione, l'approvvigionamento, il controllo, la lavorazione, la conservazione, lo stoccaggio e la distribuzione di tessuti e cellule umani;</w:t>
      </w:r>
    </w:p>
    <w:p w14:paraId="5999DA7B"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iii) </w:t>
      </w:r>
      <w:hyperlink w:anchor="/ricerca/fonti_documento?idDatabank=7&amp;idDocMaster=4815753&amp;idUnitaDoc=28560713&amp;nVigUnitaDoc=1&amp;docIdx=1&amp;isCorrelazioniSearch=true&amp;correlatoA=Normativa" w:history="1">
        <w:r w:rsidRPr="0095239F">
          <w:rPr>
            <w:rStyle w:val="alink"/>
            <w:sz w:val="21"/>
          </w:rPr>
          <w:t>decreto del Ministro della salute 19 novembre 2015</w:t>
        </w:r>
      </w:hyperlink>
      <w:r w:rsidRPr="0095239F">
        <w:rPr>
          <w:sz w:val="21"/>
        </w:rPr>
        <w:t xml:space="preserve">, pubblicato nella Gazzetta Ufficiale n. 280, del 1° dicembre 2015, recante attuazione della </w:t>
      </w:r>
      <w:hyperlink w:anchor="/ricerca/fonti_documento?idDatabank=11&amp;idDocMaster=4814716&amp;idUnitaDoc=28559301&amp;nVigUnitaDoc=1&amp;docIdx=1&amp;isCorrelazioniSearch=true&amp;correlatoA=Normativa" w:history="1">
        <w:r w:rsidRPr="0095239F">
          <w:rPr>
            <w:rStyle w:val="alink"/>
            <w:sz w:val="21"/>
          </w:rPr>
          <w:t>direttiva 2010/53/UE</w:t>
        </w:r>
      </w:hyperlink>
      <w:r w:rsidRPr="0095239F">
        <w:rPr>
          <w:sz w:val="21"/>
        </w:rPr>
        <w:t xml:space="preserve"> del Parlamento europeo e del Consiglio, del 7 luglio 2010, relativa alle norme di qualità e sicurezza degli organi umani destinati ai trapianti, ai sensi dell'</w:t>
      </w:r>
      <w:hyperlink w:anchor="/ricerca/fonti_documento?idDatabank=7&amp;idDocMaster=3948278&amp;idUnitaDoc=20122792&amp;nVigUnitaDoc=1&amp;docIdx=1&amp;isCorrelazioniSearch=true&amp;correlatoA=Normativa" w:history="1">
        <w:r w:rsidRPr="0095239F">
          <w:rPr>
            <w:rStyle w:val="alink"/>
            <w:sz w:val="21"/>
          </w:rPr>
          <w:t>articolo 1, comma 340, legge 24 dicembre 2012, n. 228</w:t>
        </w:r>
      </w:hyperlink>
      <w:r w:rsidRPr="0095239F">
        <w:rPr>
          <w:sz w:val="21"/>
        </w:rPr>
        <w:t xml:space="preserve">, nonché attuazione della </w:t>
      </w:r>
      <w:hyperlink w:anchor="/ricerca/fonti_documento?idDatabank=11&amp;idDocMaster=3395174&amp;idUnitaDoc=13792629&amp;nVigUnitaDoc=1&amp;docIdx=1&amp;isCorrelazioniSearch=true&amp;correlatoA=Normativa" w:history="1">
        <w:r w:rsidRPr="0095239F">
          <w:rPr>
            <w:rStyle w:val="alink"/>
            <w:sz w:val="21"/>
          </w:rPr>
          <w:t xml:space="preserve">direttiva di esecuzione 2012/25/UE </w:t>
        </w:r>
      </w:hyperlink>
      <w:r w:rsidRPr="0095239F">
        <w:rPr>
          <w:sz w:val="21"/>
        </w:rPr>
        <w:t>della Commissione del 9 ottobre 2012, che stabilisce le procedure informative per lo scambio tra Stati membri di organi umani destinati ai trapianti;</w:t>
      </w:r>
    </w:p>
    <w:p w14:paraId="7E5F8CCD" w14:textId="77777777" w:rsidR="0099436B" w:rsidRPr="0095239F" w:rsidRDefault="0099436B" w:rsidP="0099436B">
      <w:pPr>
        <w:pStyle w:val="dj-para-r2"/>
        <w:snapToGrid w:val="0"/>
        <w:spacing w:line="240" w:lineRule="auto"/>
        <w:ind w:left="75" w:right="75"/>
        <w:jc w:val="both"/>
        <w:rPr>
          <w:sz w:val="21"/>
        </w:rPr>
      </w:pPr>
      <w:r w:rsidRPr="0095239F">
        <w:rPr>
          <w:sz w:val="21"/>
        </w:rPr>
        <w:t>2. misure che stabiliscono parametri elevati di qualità e sicurezza per i prodotti medicinali e i dispositivi di impiego medico, disciplinate dai seguenti atti:</w:t>
      </w:r>
    </w:p>
    <w:p w14:paraId="32A998CC"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11&amp;idDocMaster=218038&amp;idUnitaDoc=1214729&amp;nVigUnitaDoc=1&amp;docIdx=1&amp;isCorrelazioniSearch=true&amp;correlatoA=Normativa" w:history="1">
        <w:r w:rsidRPr="0095239F">
          <w:rPr>
            <w:rStyle w:val="alink"/>
            <w:sz w:val="21"/>
          </w:rPr>
          <w:t>regolamento (CE) n. 141/2000</w:t>
        </w:r>
      </w:hyperlink>
      <w:r w:rsidRPr="0095239F">
        <w:rPr>
          <w:sz w:val="21"/>
        </w:rPr>
        <w:t xml:space="preserve"> del Parlamento europeo e del Consiglio, del 16 dicembre 1999, concernente i medicinali orfani (GU L 18 del 22.1.2000, pag. 1); </w:t>
      </w:r>
      <w:hyperlink w:anchor="/ricerca/fonti_documento?idDatabank=7&amp;idDocMaster=1845977&amp;idUnitaDoc=5746720&amp;nVigUnitaDoc=1&amp;docIdx=1&amp;isCorrelazioniSearch=true&amp;correlatoA=Normativa" w:history="1">
        <w:r w:rsidRPr="0095239F">
          <w:rPr>
            <w:rStyle w:val="alink"/>
            <w:sz w:val="21"/>
          </w:rPr>
          <w:t>decreto ministeriale 18 maggio 2001, n. 279</w:t>
        </w:r>
      </w:hyperlink>
      <w:r w:rsidRPr="0095239F">
        <w:rPr>
          <w:sz w:val="21"/>
        </w:rPr>
        <w:t>, recante regolamento di istruzione della rete nazionale delle malattie rare e di esenzione dalla partecipazione al costo delle relative prestazioni sanitarie, ai sensi dell'</w:t>
      </w:r>
      <w:hyperlink w:anchor="/ricerca/fonti_documento?idDatabank=7&amp;idDocMaster=1803692&amp;idUnitaDoc=5573562&amp;nVigUnitaDoc=1&amp;docIdx=1&amp;isCorrelazioniSearch=true&amp;correlatoA=Normativa" w:history="1">
        <w:r w:rsidRPr="0095239F">
          <w:rPr>
            <w:rStyle w:val="alink"/>
            <w:sz w:val="21"/>
          </w:rPr>
          <w:t>articolo 5, comma 1, lettera b) del decreto legislativo 29 aprile 1998, n. 124</w:t>
        </w:r>
      </w:hyperlink>
      <w:r w:rsidRPr="0095239F">
        <w:rPr>
          <w:sz w:val="21"/>
        </w:rPr>
        <w:t xml:space="preserve">; </w:t>
      </w:r>
      <w:hyperlink w:anchor="/ricerca/fonti_documento?idDatabank=7&amp;idDocMaster=9460649&amp;idUnitaDoc=71057643&amp;nVigUnitaDoc=1&amp;docIdx=1&amp;isCorrelazioniSearch=true&amp;correlatoA=Normativa" w:history="1">
        <w:r w:rsidRPr="0095239F">
          <w:rPr>
            <w:rStyle w:val="alink"/>
            <w:sz w:val="21"/>
          </w:rPr>
          <w:t>legge 10 novembre 2021, n. 175</w:t>
        </w:r>
      </w:hyperlink>
      <w:r w:rsidRPr="0095239F">
        <w:rPr>
          <w:sz w:val="21"/>
        </w:rPr>
        <w:t>, recante disposizioni per la cura delle malattie rare e per il sostegno della ricerca e della produzione dei farmaci orfani;</w:t>
      </w:r>
    </w:p>
    <w:p w14:paraId="2F579B8F"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 </w:t>
      </w:r>
      <w:hyperlink w:anchor="/ricerca/fonti_documento?idDatabank=7&amp;idDocMaster=3948607&amp;idUnitaDoc=20132388&amp;nVigUnitaDoc=1&amp;docIdx=1&amp;isCorrelazioniSearch=true&amp;correlatoA=Normativa" w:history="1">
        <w:r w:rsidRPr="0095239F">
          <w:rPr>
            <w:rStyle w:val="alink"/>
            <w:sz w:val="21"/>
          </w:rPr>
          <w:t>decreto legislativo 24 aprile 2006, n. 219</w:t>
        </w:r>
      </w:hyperlink>
      <w:r w:rsidRPr="0095239F">
        <w:rPr>
          <w:sz w:val="21"/>
        </w:rPr>
        <w:t xml:space="preserve">, recante attuazione della </w:t>
      </w:r>
      <w:hyperlink w:anchor="/ricerca/fonti_documento?idDatabank=11&amp;idDocMaster=199812&amp;idUnitaDoc=1111592&amp;nVigUnitaDoc=1&amp;docIdx=1&amp;isCorrelazioniSearch=true&amp;correlatoA=Normativa" w:history="1">
        <w:r w:rsidRPr="0095239F">
          <w:rPr>
            <w:rStyle w:val="alink"/>
            <w:sz w:val="21"/>
          </w:rPr>
          <w:t xml:space="preserve">direttiva 2001/83/CE </w:t>
        </w:r>
      </w:hyperlink>
      <w:r w:rsidRPr="0095239F">
        <w:rPr>
          <w:sz w:val="21"/>
        </w:rPr>
        <w:t xml:space="preserve">(e successive direttive di modifica) relativa ad un codice comunitario concernente i medicinali per uso umano; </w:t>
      </w:r>
      <w:hyperlink w:anchor="/ricerca/fonti_documento?idDatabank=7&amp;idDocMaster=2135374&amp;idUnitaDoc=6632923&amp;nVigUnitaDoc=1&amp;docIdx=1&amp;isCorrelazioniSearch=true&amp;correlatoA=Normativa" w:history="1">
        <w:r w:rsidRPr="0095239F">
          <w:rPr>
            <w:rStyle w:val="alink"/>
            <w:sz w:val="21"/>
          </w:rPr>
          <w:t>articolo 40, legge 4 giugno 2010, n. 96</w:t>
        </w:r>
      </w:hyperlink>
      <w:r w:rsidRPr="0095239F">
        <w:rPr>
          <w:sz w:val="21"/>
        </w:rPr>
        <w:t>, recante disposizioni per l'adempimento di obblighi derivanti dall'appartenenza dell'Italia alle Comunità europee - Legge comunitaria 2009;</w:t>
      </w:r>
    </w:p>
    <w:p w14:paraId="4EF7816F"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iii) </w:t>
      </w:r>
      <w:hyperlink w:anchor="/ricerca/fonti_documento?idDatabank=11&amp;idDocMaster=231625&amp;idUnitaDoc=1309163&amp;nVigUnitaDoc=1&amp;docIdx=1&amp;isCorrelazioniSearch=true&amp;correlatoA=Normativa" w:history="1">
        <w:r w:rsidRPr="0095239F">
          <w:rPr>
            <w:rStyle w:val="alink"/>
            <w:sz w:val="21"/>
          </w:rPr>
          <w:t>regolamento (UE) 2019/6</w:t>
        </w:r>
      </w:hyperlink>
      <w:r w:rsidRPr="0095239F">
        <w:rPr>
          <w:sz w:val="21"/>
        </w:rPr>
        <w:t xml:space="preserve"> del Parlamento europeo e del Consiglio, dell'11 dicembre 2018, relativo ai medicinali veterinari e che abroga la</w:t>
      </w:r>
      <w:r w:rsidR="007E59CC">
        <w:rPr>
          <w:sz w:val="21"/>
        </w:rPr>
        <w:t xml:space="preserve"> </w:t>
      </w:r>
      <w:hyperlink w:anchor="/ricerca/fonti_documento?idDatabank=11&amp;idDocMaster=199779&amp;idUnitaDoc=1111344&amp;nVigUnitaDoc=1&amp;docIdx=1&amp;isCorrelazioniSearch=true&amp;correlatoA=Normativa" w:history="1">
        <w:r w:rsidRPr="0095239F">
          <w:rPr>
            <w:rStyle w:val="alink"/>
            <w:sz w:val="21"/>
          </w:rPr>
          <w:t xml:space="preserve">direttiva 2001/82/CE </w:t>
        </w:r>
      </w:hyperlink>
      <w:r w:rsidRPr="0095239F">
        <w:rPr>
          <w:sz w:val="21"/>
        </w:rPr>
        <w:t>(GU L 4 del 7.1.2019, pag. 43);</w:t>
      </w:r>
    </w:p>
    <w:p w14:paraId="082D59EB"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iv) </w:t>
      </w:r>
      <w:hyperlink w:anchor="/ricerca/fonti_documento?idDatabank=11&amp;idDocMaster=224925&amp;idUnitaDoc=1258785&amp;nVigUnitaDoc=1&amp;docIdx=1&amp;isCorrelazioniSearch=true&amp;correlatoA=Normativa" w:history="1">
        <w:r w:rsidRPr="0095239F">
          <w:rPr>
            <w:rStyle w:val="alink"/>
            <w:sz w:val="21"/>
          </w:rPr>
          <w:t>regolamento (CE) n. 726/2004</w:t>
        </w:r>
      </w:hyperlink>
      <w:r w:rsidRPr="0095239F">
        <w:rPr>
          <w:sz w:val="21"/>
        </w:rPr>
        <w:t xml:space="preserve"> del Parlamento europeo e del Consiglio, del 31 marzo 2004, che istituisce procedure comunitarie per l'autorizzazione e la sorveglianza dei medicinali per uso umano e veterinario, e che istituisce l'agenzia europea per i medicinali (GU L 136 del 30.4.2004, pag. 1);</w:t>
      </w:r>
    </w:p>
    <w:p w14:paraId="4EDF30A3"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 </w:t>
      </w:r>
      <w:hyperlink w:anchor="/ricerca/fonti_documento?idDatabank=11&amp;idDocMaster=231411&amp;idUnitaDoc=1305854&amp;nVigUnitaDoc=1&amp;docIdx=1&amp;isCorrelazioniSearch=true&amp;correlatoA=Normativa" w:history="1">
        <w:r w:rsidRPr="0095239F">
          <w:rPr>
            <w:rStyle w:val="alink"/>
            <w:sz w:val="21"/>
          </w:rPr>
          <w:t>regolamento (CE) n. 1901/2006</w:t>
        </w:r>
      </w:hyperlink>
      <w:r w:rsidRPr="0095239F">
        <w:rPr>
          <w:sz w:val="21"/>
        </w:rPr>
        <w:t xml:space="preserve"> del Parlamento europeo e del Consiglio, del 12 dicembre 2006, relativo ai medicinali per uso pediatrico e che modifica il </w:t>
      </w:r>
      <w:hyperlink w:anchor="/ricerca/fonti_documento?idDatabank=11&amp;idDocMaster=211143&amp;idUnitaDoc=1177583&amp;nVigUnitaDoc=1&amp;docIdx=1&amp;isCorrelazioniSearch=true&amp;correlatoA=Normativa" w:history="1">
        <w:r w:rsidRPr="0095239F">
          <w:rPr>
            <w:rStyle w:val="alink"/>
            <w:sz w:val="21"/>
          </w:rPr>
          <w:t>regolamento (CEE) n. 1768/92</w:t>
        </w:r>
      </w:hyperlink>
      <w:r w:rsidRPr="0095239F">
        <w:rPr>
          <w:sz w:val="21"/>
        </w:rPr>
        <w:t>, la</w:t>
      </w:r>
      <w:r w:rsidR="007E59CC">
        <w:rPr>
          <w:sz w:val="21"/>
        </w:rPr>
        <w:t xml:space="preserve"> </w:t>
      </w:r>
      <w:hyperlink w:anchor="/ricerca/fonti_documento?idDatabank=11&amp;idDocMaster=199506&amp;idUnitaDoc=1109578&amp;nVigUnitaDoc=1&amp;docIdx=1&amp;isCorrelazioniSearch=true&amp;correlatoA=Normativa" w:history="1">
        <w:r w:rsidRPr="0095239F">
          <w:rPr>
            <w:rStyle w:val="alink"/>
            <w:sz w:val="21"/>
          </w:rPr>
          <w:t xml:space="preserve">direttiva 2001/20/CE, </w:t>
        </w:r>
      </w:hyperlink>
      <w:r w:rsidRPr="0095239F">
        <w:rPr>
          <w:sz w:val="21"/>
        </w:rPr>
        <w:t xml:space="preserve">la </w:t>
      </w:r>
      <w:hyperlink w:anchor="/ricerca/fonti_documento?idDatabank=11&amp;idDocMaster=199812&amp;idUnitaDoc=1111592&amp;nVigUnitaDoc=1&amp;docIdx=1&amp;isCorrelazioniSearch=true&amp;correlatoA=Normativa" w:history="1">
        <w:r w:rsidRPr="0095239F">
          <w:rPr>
            <w:rStyle w:val="alink"/>
            <w:sz w:val="21"/>
          </w:rPr>
          <w:t>direttiva 2001/83/CE</w:t>
        </w:r>
      </w:hyperlink>
      <w:r w:rsidRPr="0095239F">
        <w:rPr>
          <w:sz w:val="21"/>
        </w:rPr>
        <w:t xml:space="preserve"> e il regolamento (CE) </w:t>
      </w:r>
      <w:hyperlink w:anchor="/ricerca/fonti_documento?idDatabank=11&amp;idDocMaster=224925&amp;idUnitaDoc=1258785&amp;nVigUnitaDoc=1&amp;docIdx=1&amp;isCorrelazioniSearch=true&amp;correlatoA=Normativa" w:history="1">
        <w:r w:rsidRPr="0095239F">
          <w:rPr>
            <w:rStyle w:val="alink"/>
            <w:sz w:val="21"/>
          </w:rPr>
          <w:t>n. 726/2004</w:t>
        </w:r>
      </w:hyperlink>
      <w:r w:rsidRPr="0095239F">
        <w:rPr>
          <w:sz w:val="21"/>
        </w:rPr>
        <w:t xml:space="preserve"> (GU L 378 del 27.12.2006, pag. 1);</w:t>
      </w:r>
    </w:p>
    <w:p w14:paraId="6359B3C1"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vi) </w:t>
      </w:r>
      <w:hyperlink w:anchor="/ricerca/fonti_documento?idDatabank=11&amp;idDocMaster=233214&amp;idUnitaDoc=1323248&amp;nVigUnitaDoc=1&amp;docIdx=1&amp;isCorrelazioniSearch=true&amp;correlatoA=Normativa" w:history="1">
        <w:r w:rsidRPr="0095239F">
          <w:rPr>
            <w:rStyle w:val="alink"/>
            <w:sz w:val="21"/>
          </w:rPr>
          <w:t>regolamento (CE) n. 1394/2007</w:t>
        </w:r>
      </w:hyperlink>
      <w:r w:rsidRPr="0095239F">
        <w:rPr>
          <w:sz w:val="21"/>
        </w:rPr>
        <w:t xml:space="preserve"> del Parlamento europeo e del Consiglio, del 13 novembre 2007, sui medicinali per terapie avanzate recante modifica della </w:t>
      </w:r>
      <w:hyperlink w:anchor="/ricerca/fonti_documento?idDatabank=11&amp;idDocMaster=199812&amp;idUnitaDoc=1111592&amp;nVigUnitaDoc=1&amp;docIdx=1&amp;isCorrelazioniSearch=true&amp;correlatoA=Normativa" w:history="1">
        <w:r w:rsidRPr="0095239F">
          <w:rPr>
            <w:rStyle w:val="alink"/>
            <w:sz w:val="21"/>
          </w:rPr>
          <w:t xml:space="preserve">direttiva 2001/83/CE </w:t>
        </w:r>
      </w:hyperlink>
      <w:r w:rsidRPr="0095239F">
        <w:rPr>
          <w:sz w:val="21"/>
        </w:rPr>
        <w:t xml:space="preserve">e del regolamento (CE) </w:t>
      </w:r>
      <w:hyperlink w:anchor="/ricerca/fonti_documento?idDatabank=11&amp;idDocMaster=224925&amp;idUnitaDoc=1258785&amp;nVigUnitaDoc=1&amp;docIdx=1&amp;isCorrelazioniSearch=true&amp;correlatoA=Normativa" w:history="1">
        <w:r w:rsidRPr="0095239F">
          <w:rPr>
            <w:rStyle w:val="alink"/>
            <w:sz w:val="21"/>
          </w:rPr>
          <w:t>n. 726/2004</w:t>
        </w:r>
      </w:hyperlink>
      <w:r w:rsidRPr="0095239F">
        <w:rPr>
          <w:sz w:val="21"/>
        </w:rPr>
        <w:t xml:space="preserve"> (GU L 324 del 10.12.2007, pag. 121); art. 3, comma 1, lettera f-bis), </w:t>
      </w:r>
      <w:hyperlink w:anchor="/ricerca/fonti_documento?idDatabank=7&amp;idDocMaster=3948607&amp;idUnitaDoc=20132388&amp;nVigUnitaDoc=1&amp;docIdx=1&amp;isCorrelazioniSearch=true&amp;correlatoA=Normativa" w:history="1">
        <w:r w:rsidRPr="0095239F">
          <w:rPr>
            <w:rStyle w:val="alink"/>
            <w:sz w:val="21"/>
          </w:rPr>
          <w:t>decreto legislativo 24 aprile 2006, n. 219</w:t>
        </w:r>
      </w:hyperlink>
      <w:r w:rsidRPr="0095239F">
        <w:rPr>
          <w:sz w:val="21"/>
        </w:rPr>
        <w:t xml:space="preserve">; del </w:t>
      </w:r>
      <w:hyperlink w:anchor="/ricerca/fonti_documento?idDatabank=7&amp;idDocMaster=4528081&amp;idUnitaDoc=26312175&amp;nVigUnitaDoc=1&amp;docIdx=1&amp;isCorrelazioniSearch=true&amp;correlatoA=Normativa" w:history="1">
        <w:r w:rsidRPr="0095239F">
          <w:rPr>
            <w:rStyle w:val="alink"/>
            <w:sz w:val="21"/>
          </w:rPr>
          <w:t>Ministro della salute 16 gennaio 2015</w:t>
        </w:r>
      </w:hyperlink>
      <w:r w:rsidRPr="0095239F">
        <w:rPr>
          <w:sz w:val="21"/>
        </w:rPr>
        <w:t xml:space="preserve">, pubblicato nella Gazzetta Ufficiale, n. 56, del 9 marzo 2015, recante disposizioni in materia di medicinali per terapie avanzate preparati su base non ripetitiva; </w:t>
      </w:r>
      <w:hyperlink w:anchor="/ricerca/fonti_documento?idDatabank=7&amp;idDocMaster=1905843&amp;idUnitaDoc=5865575&amp;nVigUnitaDoc=1&amp;docIdx=1&amp;isCorrelazioniSearch=true&amp;correlatoA=Normativa" w:history="1">
        <w:r w:rsidRPr="0095239F">
          <w:rPr>
            <w:rStyle w:val="alink"/>
            <w:sz w:val="21"/>
          </w:rPr>
          <w:t>decreto del Ministro della salute, 18 maggio 2010</w:t>
        </w:r>
      </w:hyperlink>
      <w:r w:rsidRPr="0095239F">
        <w:rPr>
          <w:sz w:val="21"/>
        </w:rPr>
        <w:t xml:space="preserve">, pubblicato nella Gazzetta Ufficiale, n. 160, del 12 luglio 2010, recante attuazione della </w:t>
      </w:r>
      <w:hyperlink w:anchor="/ricerca/fonti_documento?idDatabank=11&amp;idDocMaster=203470&amp;idUnitaDoc=1136234&amp;nVigUnitaDoc=1&amp;docIdx=1&amp;isCorrelazioniSearch=true&amp;correlatoA=Normativa" w:history="1">
        <w:r w:rsidRPr="0095239F">
          <w:rPr>
            <w:rStyle w:val="alink"/>
            <w:sz w:val="21"/>
          </w:rPr>
          <w:t xml:space="preserve">direttiva 2009/120/CE </w:t>
        </w:r>
      </w:hyperlink>
      <w:r w:rsidRPr="0095239F">
        <w:rPr>
          <w:sz w:val="21"/>
        </w:rPr>
        <w:t>della Commissione del 14 settembre 2009 che modifica la</w:t>
      </w:r>
      <w:r w:rsidR="007E59CC">
        <w:rPr>
          <w:sz w:val="21"/>
        </w:rPr>
        <w:t xml:space="preserve"> </w:t>
      </w:r>
      <w:hyperlink w:anchor="/ricerca/fonti_documento?idDatabank=11&amp;idDocMaster=199812&amp;idUnitaDoc=1111592&amp;nVigUnitaDoc=1&amp;docIdx=1&amp;isCorrelazioniSearch=true&amp;correlatoA=Normativa" w:history="1">
        <w:r w:rsidRPr="0095239F">
          <w:rPr>
            <w:rStyle w:val="alink"/>
            <w:sz w:val="21"/>
          </w:rPr>
          <w:t>direttiva 2001/83/CE</w:t>
        </w:r>
      </w:hyperlink>
      <w:r w:rsidRPr="0095239F">
        <w:rPr>
          <w:sz w:val="21"/>
        </w:rPr>
        <w:t xml:space="preserve"> del Parlamento europeo e del Consiglio, per quanto riguarda i medicinali per terapie avanzate;</w:t>
      </w:r>
    </w:p>
    <w:p w14:paraId="0351EB74"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vii) </w:t>
      </w:r>
      <w:hyperlink w:anchor="/ricerca/fonti_documento?idDatabank=11&amp;idDocMaster=4167235&amp;idUnitaDoc=24130378&amp;nVigUnitaDoc=1&amp;docIdx=1&amp;isCorrelazioniSearch=true&amp;correlatoA=Normativa" w:history="1">
        <w:r w:rsidRPr="0095239F">
          <w:rPr>
            <w:rStyle w:val="alink"/>
            <w:sz w:val="21"/>
          </w:rPr>
          <w:t>regolamento (UE) n. 536/2014</w:t>
        </w:r>
      </w:hyperlink>
      <w:r w:rsidRPr="0095239F">
        <w:rPr>
          <w:sz w:val="21"/>
        </w:rPr>
        <w:t xml:space="preserve"> del Parlamento europeo e del Consiglio, del 16 aprile 2014, sulla sperimentazione clinica di medicinali per uso umano e che abroga la </w:t>
      </w:r>
      <w:hyperlink w:anchor="/ricerca/fonti_documento?idDatabank=11&amp;idDocMaster=199812&amp;idUnitaDoc=1111592&amp;nVigUnitaDoc=1&amp;docIdx=1&amp;isCorrelazioniSearch=true&amp;correlatoA=Normativa" w:history="1">
        <w:r w:rsidRPr="0095239F">
          <w:rPr>
            <w:rStyle w:val="alink"/>
            <w:sz w:val="21"/>
          </w:rPr>
          <w:t>direttiva 2001/83/CE</w:t>
        </w:r>
      </w:hyperlink>
      <w:r w:rsidRPr="0095239F">
        <w:rPr>
          <w:sz w:val="21"/>
        </w:rPr>
        <w:t xml:space="preserve"> (GU L 158 del 27.5.2014, pag. 1); </w:t>
      </w:r>
      <w:hyperlink w:anchor="/ricerca/fonti_documento?idDatabank=7&amp;idDocMaster=7177575&amp;idUnitaDoc=36656951&amp;nVigUnitaDoc=1&amp;docIdx=1&amp;isCorrelazioniSearch=true&amp;correlatoA=Normativa" w:history="1">
        <w:r w:rsidRPr="0095239F">
          <w:rPr>
            <w:rStyle w:val="alink"/>
            <w:sz w:val="21"/>
          </w:rPr>
          <w:t>legge 11 gennaio 2018, n. 3</w:t>
        </w:r>
      </w:hyperlink>
      <w:r w:rsidRPr="0095239F">
        <w:rPr>
          <w:sz w:val="21"/>
        </w:rPr>
        <w:t>, recante delega al Governo in materia di sperimentazione clinica di medicinali nonché disposizioni per il riordino delle professioni sanitarie e per la dirigenza sanitaria del Ministero della salute; decreto del Ministro della salute, 19 aprile 2018, pubblicato nella Gazzetta Ufficiale n. 107, del 10 maggio 2018, recante costituzione del Centro di coordinamento nazionale dei comitati etici territoriali per le sperimentazioni cliniche sui medicinali per uso umano e sui dispositivi medici, ai sensi dell'</w:t>
      </w:r>
      <w:hyperlink w:anchor="/ricerca/fonti_documento?idDatabank=7&amp;idDocMaster=7177575&amp;idUnitaDoc=36656954&amp;nVigUnitaDoc=1&amp;docIdx=1&amp;isCorrelazioniSearch=true&amp;correlatoA=Normativa" w:history="1">
        <w:r w:rsidRPr="0095239F">
          <w:rPr>
            <w:rStyle w:val="alink"/>
            <w:sz w:val="21"/>
          </w:rPr>
          <w:t>articolo 2, comma 1, della legge 11 gennaio 2018, n. 3</w:t>
        </w:r>
      </w:hyperlink>
      <w:r w:rsidRPr="0095239F">
        <w:rPr>
          <w:sz w:val="21"/>
        </w:rPr>
        <w:t xml:space="preserve">; </w:t>
      </w:r>
      <w:hyperlink w:anchor="/ricerca/fonti_documento?idDatabank=7&amp;idDocMaster=8054232&amp;idUnitaDoc=40956766&amp;nVigUnitaDoc=1&amp;docIdx=1&amp;isCorrelazioniSearch=true&amp;correlatoA=Normativa" w:history="1">
        <w:r w:rsidRPr="0095239F">
          <w:rPr>
            <w:rStyle w:val="alink"/>
            <w:sz w:val="21"/>
          </w:rPr>
          <w:t>decreto legislativo 14 maggio 2019, n. 52</w:t>
        </w:r>
      </w:hyperlink>
      <w:r w:rsidRPr="0095239F">
        <w:rPr>
          <w:sz w:val="21"/>
        </w:rPr>
        <w:t>, recante attuazione della delega per il riassetto e la riforma della normativa in materia di sperimentazione clinica dei medicinali ad uso umano, ai sensi dell'</w:t>
      </w:r>
      <w:hyperlink w:anchor="/ricerca/fonti_documento?idDatabank=7&amp;idDocMaster=7177575&amp;idUnitaDoc=36656953&amp;nVigUnitaDoc=1&amp;docIdx=1&amp;isCorrelazioniSearch=true&amp;correlatoA=Normativa" w:history="1">
        <w:r w:rsidRPr="0095239F">
          <w:rPr>
            <w:rStyle w:val="alink"/>
            <w:sz w:val="21"/>
          </w:rPr>
          <w:t>articolo 1, commi 1 e 2, della legge 11 gennaio 2018, n. 3</w:t>
        </w:r>
      </w:hyperlink>
      <w:r w:rsidRPr="0095239F">
        <w:rPr>
          <w:sz w:val="21"/>
        </w:rPr>
        <w:t>;</w:t>
      </w:r>
    </w:p>
    <w:p w14:paraId="78C269AC" w14:textId="77777777" w:rsidR="0099436B" w:rsidRPr="0095239F" w:rsidRDefault="0099436B" w:rsidP="0099436B">
      <w:pPr>
        <w:pStyle w:val="dj-para-r2"/>
        <w:snapToGrid w:val="0"/>
        <w:spacing w:line="240" w:lineRule="auto"/>
        <w:ind w:left="75" w:right="75"/>
        <w:jc w:val="both"/>
        <w:rPr>
          <w:sz w:val="21"/>
        </w:rPr>
      </w:pPr>
      <w:r w:rsidRPr="0095239F">
        <w:rPr>
          <w:sz w:val="21"/>
        </w:rPr>
        <w:t xml:space="preserve">3. diritti dei pazienti di cui a: </w:t>
      </w:r>
      <w:hyperlink w:anchor="/ricerca/fonti_documento?idDatabank=7&amp;idDocMaster=4108022&amp;idUnitaDoc=23681085&amp;nVigUnitaDoc=1&amp;docIdx=1&amp;isCorrelazioniSearch=true&amp;correlatoA=Normativa" w:history="1">
        <w:r w:rsidRPr="0095239F">
          <w:rPr>
            <w:rStyle w:val="alink"/>
            <w:sz w:val="21"/>
          </w:rPr>
          <w:t>decreto legislativo 4 marzo 2014, n. 38</w:t>
        </w:r>
      </w:hyperlink>
      <w:r w:rsidRPr="0095239F">
        <w:rPr>
          <w:sz w:val="21"/>
        </w:rPr>
        <w:t xml:space="preserve">, recante attuazione della </w:t>
      </w:r>
      <w:hyperlink w:anchor="/ricerca/fonti_documento?idDatabank=11&amp;idDocMaster=204194&amp;idUnitaDoc=1141340&amp;nVigUnitaDoc=1&amp;docIdx=1&amp;isCorrelazioniSearch=true&amp;correlatoA=Normativa" w:history="1">
        <w:r w:rsidRPr="0095239F">
          <w:rPr>
            <w:rStyle w:val="alink"/>
            <w:sz w:val="21"/>
          </w:rPr>
          <w:t>direttiva 2011/24/UE</w:t>
        </w:r>
      </w:hyperlink>
      <w:r w:rsidRPr="0095239F">
        <w:rPr>
          <w:sz w:val="21"/>
        </w:rPr>
        <w:t xml:space="preserve"> concernente l'applicazione dei diritti dei pazienti relativi all'assistenza sanitaria transfrontaliera, nonché della </w:t>
      </w:r>
      <w:hyperlink w:anchor="/ricerca/fonti_documento?idDatabank=11&amp;idDocMaster=3658447&amp;idUnitaDoc=17041354&amp;nVigUnitaDoc=1&amp;docIdx=1&amp;isCorrelazioniSearch=true&amp;correlatoA=Normativa" w:history="1">
        <w:r w:rsidRPr="0095239F">
          <w:rPr>
            <w:rStyle w:val="alink"/>
            <w:sz w:val="21"/>
          </w:rPr>
          <w:t>direttiva 2012/52/UE</w:t>
        </w:r>
      </w:hyperlink>
      <w:r w:rsidRPr="0095239F">
        <w:rPr>
          <w:sz w:val="21"/>
        </w:rPr>
        <w:t>, comportante misure destinate ad agevolare il riconoscimento delle ricette mediche emesse in un altro stato membro; </w:t>
      </w:r>
      <w:hyperlink w:anchor="/ricerca/fonti_documento?idDatabank=7&amp;idDocMaster=7351588&amp;idUnitaDoc=37725066&amp;nVigUnitaDoc=1&amp;docIdx=1&amp;isCorrelazioniSearch=true&amp;correlatoA=Normativa" w:history="1">
        <w:r w:rsidRPr="0095239F">
          <w:rPr>
            <w:rStyle w:val="alink"/>
            <w:sz w:val="21"/>
          </w:rPr>
          <w:t>decreto ministeriale 16 aprile 2018 n. 50</w:t>
        </w:r>
      </w:hyperlink>
      <w:r w:rsidRPr="0095239F">
        <w:rPr>
          <w:sz w:val="21"/>
        </w:rPr>
        <w:t>, recante regolamento in materia di assistenza sanitaria transfrontaliera soggetta ad autorizzazione preventiva;</w:t>
      </w:r>
    </w:p>
    <w:p w14:paraId="555CF5F4" w14:textId="77777777" w:rsidR="0099436B" w:rsidRPr="0095239F" w:rsidRDefault="0099436B" w:rsidP="0099436B">
      <w:pPr>
        <w:pStyle w:val="dj-para-r2"/>
        <w:snapToGrid w:val="0"/>
        <w:spacing w:line="240" w:lineRule="auto"/>
        <w:ind w:left="75" w:right="75"/>
        <w:jc w:val="both"/>
        <w:rPr>
          <w:sz w:val="21"/>
        </w:rPr>
      </w:pPr>
      <w:r w:rsidRPr="0095239F">
        <w:rPr>
          <w:sz w:val="21"/>
        </w:rPr>
        <w:t xml:space="preserve">4. lavorazione, presentazione e vendita dei prodotti del tabacco e dei prodotti correlati, disciplinate dal </w:t>
      </w:r>
      <w:hyperlink w:anchor="/ricerca/fonti_documento?idDatabank=7&amp;idDocMaster=4860564&amp;idUnitaDoc=29074450&amp;nVigUnitaDoc=1&amp;docIdx=1&amp;isCorrelazioniSearch=true&amp;correlatoA=Normativa" w:history="1">
        <w:r w:rsidRPr="0095239F">
          <w:rPr>
            <w:rStyle w:val="alink"/>
            <w:sz w:val="21"/>
          </w:rPr>
          <w:t>decreto legislativo 12 gennaio 2016, n. 6</w:t>
        </w:r>
      </w:hyperlink>
      <w:r w:rsidRPr="0095239F">
        <w:rPr>
          <w:sz w:val="21"/>
        </w:rPr>
        <w:t>, recante recepimento della direttiva 2014/40/UE sul ravvicinamento delle disposizioni legislative, regolamentari e amministrative degli Stati membri relative alla lavorazione, alla presentazione e alla vendita dei prodotti del tabacco e dei prodotti correlati e che abroga</w:t>
      </w:r>
      <w:r w:rsidR="007E59CC">
        <w:rPr>
          <w:sz w:val="21"/>
        </w:rPr>
        <w:t xml:space="preserve"> </w:t>
      </w:r>
      <w:r w:rsidRPr="0095239F">
        <w:rPr>
          <w:sz w:val="21"/>
        </w:rPr>
        <w:t>la</w:t>
      </w:r>
      <w:r w:rsidR="007E59CC">
        <w:rPr>
          <w:sz w:val="21"/>
        </w:rPr>
        <w:t xml:space="preserve"> </w:t>
      </w:r>
      <w:hyperlink w:anchor="/ricerca/fonti_documento?idDatabank=11&amp;idDocMaster=199614&amp;idUnitaDoc=1110344&amp;nVigUnitaDoc=1&amp;docIdx=1&amp;isCorrelazioniSearch=true&amp;correlatoA=Normativa" w:history="1">
        <w:r w:rsidRPr="0095239F">
          <w:rPr>
            <w:rStyle w:val="alink"/>
            <w:sz w:val="21"/>
          </w:rPr>
          <w:t>direttiva 2001/37/CE.</w:t>
        </w:r>
      </w:hyperlink>
    </w:p>
    <w:p w14:paraId="6A5475F8" w14:textId="77777777" w:rsidR="0099436B" w:rsidRPr="0095239F" w:rsidRDefault="0099436B" w:rsidP="0099436B">
      <w:pPr>
        <w:pStyle w:val="testo-leggedj-para-r1"/>
        <w:snapToGrid w:val="0"/>
        <w:spacing w:line="240" w:lineRule="auto"/>
        <w:rPr>
          <w:sz w:val="21"/>
        </w:rPr>
      </w:pPr>
      <w:r w:rsidRPr="0095239F">
        <w:rPr>
          <w:sz w:val="21"/>
        </w:rPr>
        <w:t>I. Articolo 2, comma 1, lettera a), numero 3) - protezione dei consumatori:</w:t>
      </w:r>
    </w:p>
    <w:p w14:paraId="453E8D40" w14:textId="77777777" w:rsidR="0099436B" w:rsidRPr="0095239F" w:rsidRDefault="0099436B" w:rsidP="0099436B">
      <w:pPr>
        <w:pStyle w:val="dj-para-r2"/>
        <w:snapToGrid w:val="0"/>
        <w:spacing w:line="240" w:lineRule="auto"/>
        <w:ind w:left="75" w:right="75"/>
        <w:jc w:val="both"/>
        <w:rPr>
          <w:sz w:val="21"/>
        </w:rPr>
      </w:pPr>
      <w:r w:rsidRPr="0095239F">
        <w:rPr>
          <w:sz w:val="21"/>
        </w:rPr>
        <w:t>diritti dei consumatori e protezione dei consumatori disciplinati dai seguenti atti:</w:t>
      </w:r>
    </w:p>
    <w:p w14:paraId="0BBDA825"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7&amp;idDocMaster=2987369&amp;idUnitaDoc=8572922&amp;nVigUnitaDoc=1&amp;docIdx=1&amp;isCorrelazioniSearch=true&amp;correlatoA=Normativa" w:history="1">
        <w:r w:rsidRPr="0095239F">
          <w:rPr>
            <w:rStyle w:val="alink"/>
            <w:sz w:val="21"/>
          </w:rPr>
          <w:t>decreto legislativo 6 settembre 2005, n. 206</w:t>
        </w:r>
      </w:hyperlink>
      <w:r w:rsidRPr="0095239F">
        <w:rPr>
          <w:sz w:val="21"/>
        </w:rPr>
        <w:t xml:space="preserve">, recante </w:t>
      </w:r>
      <w:hyperlink w:anchor="/ricerca/fonti_documento?idDatabank=7&amp;idDocMaster=2987369&amp;idUnitaDoc=8572937&amp;nVigUnitaDoc=1&amp;docIdx=1&amp;isCorrelazioniSearch=true&amp;correlatoA=Normativa" w:history="1">
        <w:r w:rsidRPr="0095239F">
          <w:rPr>
            <w:rStyle w:val="alink"/>
            <w:sz w:val="21"/>
          </w:rPr>
          <w:t>codice del consumo, a norma dell'articolo 7</w:t>
        </w:r>
      </w:hyperlink>
      <w:r w:rsidRPr="0095239F">
        <w:rPr>
          <w:sz w:val="21"/>
        </w:rPr>
        <w:t xml:space="preserve"> della </w:t>
      </w:r>
      <w:hyperlink w:anchor="/ricerca/fonti_documento?idDatabank=7&amp;idDocMaster=2125670&amp;idUnitaDoc=6587457&amp;nVigUnitaDoc=1&amp;docIdx=1&amp;isCorrelazioniSearch=true&amp;correlatoA=Normativa" w:history="1">
        <w:r w:rsidRPr="0095239F">
          <w:rPr>
            <w:rStyle w:val="alink"/>
            <w:sz w:val="21"/>
          </w:rPr>
          <w:t>legge 29 luglio 2003, n. 229</w:t>
        </w:r>
      </w:hyperlink>
      <w:r w:rsidRPr="0095239F">
        <w:rPr>
          <w:sz w:val="21"/>
        </w:rPr>
        <w:t>;</w:t>
      </w:r>
    </w:p>
    <w:p w14:paraId="05E84965"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 </w:t>
      </w:r>
      <w:hyperlink w:anchor="/ricerca/fonti_documento?idDatabank=7&amp;idDocMaster=9460352&amp;idUnitaDoc=71056914&amp;nVigUnitaDoc=1&amp;docIdx=1&amp;isCorrelazioniSearch=true&amp;correlatoA=Normativa" w:history="1">
        <w:r w:rsidRPr="0095239F">
          <w:rPr>
            <w:rStyle w:val="alink"/>
            <w:sz w:val="21"/>
          </w:rPr>
          <w:t>decreto legislativo 4 novembre 2021, n. 173</w:t>
        </w:r>
      </w:hyperlink>
      <w:r w:rsidRPr="0095239F">
        <w:rPr>
          <w:sz w:val="21"/>
        </w:rPr>
        <w:t xml:space="preserve">, recante attuazione della </w:t>
      </w:r>
      <w:hyperlink w:anchor="/ricerca/fonti_documento?idDatabank=11&amp;idDocMaster=8013749&amp;idUnitaDoc=40500533&amp;nVigUnitaDoc=1&amp;docIdx=1&amp;isCorrelazioniSearch=true&amp;correlatoA=Normativa" w:history="1">
        <w:r w:rsidRPr="0095239F">
          <w:rPr>
            <w:rStyle w:val="alink"/>
            <w:sz w:val="21"/>
          </w:rPr>
          <w:t xml:space="preserve">direttiva (UE) 2019/770 </w:t>
        </w:r>
      </w:hyperlink>
      <w:r w:rsidRPr="0095239F">
        <w:rPr>
          <w:sz w:val="21"/>
        </w:rPr>
        <w:t>del Parlamento europeo e del Consiglio, del 20 maggio 2019, relativa a determinati aspetti dei contratti di fornitura di contenuto digitale e di servizi digitali;</w:t>
      </w:r>
    </w:p>
    <w:p w14:paraId="3B5452C7"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iii) </w:t>
      </w:r>
      <w:hyperlink w:anchor="/ricerca/fonti_documento?idDatabank=7&amp;idDocMaster=9459027&amp;idUnitaDoc=70997865&amp;nVigUnitaDoc=1&amp;docIdx=1&amp;isCorrelazioniSearch=true&amp;correlatoA=Normativa" w:history="1">
        <w:r w:rsidRPr="0095239F">
          <w:rPr>
            <w:rStyle w:val="alink"/>
            <w:sz w:val="21"/>
          </w:rPr>
          <w:t>decreto legislativo 4 novembre 2021, n. 170</w:t>
        </w:r>
      </w:hyperlink>
      <w:r w:rsidRPr="0095239F">
        <w:rPr>
          <w:sz w:val="21"/>
        </w:rPr>
        <w:t xml:space="preserve">, recante attuazione della </w:t>
      </w:r>
      <w:hyperlink w:anchor="/ricerca/fonti_documento?idDatabank=11&amp;idDocMaster=8013750&amp;idUnitaDoc=40500562&amp;nVigUnitaDoc=1&amp;docIdx=1&amp;isCorrelazioniSearch=true&amp;correlatoA=Normativa" w:history="1">
        <w:r w:rsidRPr="0095239F">
          <w:rPr>
            <w:rStyle w:val="alink"/>
            <w:sz w:val="21"/>
          </w:rPr>
          <w:t xml:space="preserve">direttiva (UE) 2019/771 </w:t>
        </w:r>
      </w:hyperlink>
      <w:r w:rsidRPr="0095239F">
        <w:rPr>
          <w:sz w:val="21"/>
        </w:rPr>
        <w:t xml:space="preserve">del Parlamento europeo e del Consiglio, del 20 maggio 2019, relativa a determinati aspetti dei contratti di vendita di beni, che modifica il </w:t>
      </w:r>
      <w:hyperlink w:anchor="/ricerca/fonti_documento?idDatabank=11&amp;idDocMaster=7078405&amp;idUnitaDoc=36024858&amp;nVigUnitaDoc=1&amp;docIdx=1&amp;isCorrelazioniSearch=true&amp;correlatoA=Normativa" w:history="1">
        <w:r w:rsidRPr="0095239F">
          <w:rPr>
            <w:rStyle w:val="alink"/>
            <w:sz w:val="21"/>
          </w:rPr>
          <w:t>regolamento (UE) 2017/2394</w:t>
        </w:r>
      </w:hyperlink>
      <w:r w:rsidRPr="0095239F">
        <w:rPr>
          <w:sz w:val="21"/>
        </w:rPr>
        <w:t xml:space="preserve"> e la </w:t>
      </w:r>
      <w:hyperlink w:anchor="/ricerca/fonti_documento?idDatabank=11&amp;idDocMaster=203090&amp;idUnitaDoc=1133540&amp;nVigUnitaDoc=1&amp;docIdx=1&amp;isCorrelazioniSearch=true&amp;correlatoA=Normativa" w:history="1">
        <w:r w:rsidRPr="0095239F">
          <w:rPr>
            <w:rStyle w:val="alink"/>
            <w:sz w:val="21"/>
          </w:rPr>
          <w:t>direttiva 2009/22/CE,</w:t>
        </w:r>
      </w:hyperlink>
      <w:r w:rsidRPr="0095239F">
        <w:rPr>
          <w:sz w:val="21"/>
        </w:rPr>
        <w:t xml:space="preserve"> e che abroga la </w:t>
      </w:r>
      <w:hyperlink w:anchor="/ricerca/fonti_documento?idDatabank=11&amp;idDocMaster=198852&amp;idUnitaDoc=1105658&amp;nVigUnitaDoc=1&amp;docIdx=1&amp;isCorrelazioniSearch=true&amp;correlatoA=Normativa" w:history="1">
        <w:r w:rsidRPr="0095239F">
          <w:rPr>
            <w:rStyle w:val="alink"/>
            <w:sz w:val="21"/>
          </w:rPr>
          <w:t>direttiva 1999/44/CE.;</w:t>
        </w:r>
      </w:hyperlink>
    </w:p>
    <w:p w14:paraId="2CF860C7"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iv) </w:t>
      </w:r>
      <w:hyperlink w:anchor="/ricerca/fonti_documento?idDatabank=7&amp;idDocMaster=1804365&amp;idUnitaDoc=5589118&amp;nVigUnitaDoc=1&amp;docIdx=1&amp;isCorrelazioniSearch=true&amp;correlatoA=Normativa" w:history="1">
        <w:r w:rsidRPr="0095239F">
          <w:rPr>
            <w:rStyle w:val="alink"/>
            <w:sz w:val="21"/>
          </w:rPr>
          <w:t>decreto legislativo 2 agosto 2007, n. 146</w:t>
        </w:r>
      </w:hyperlink>
      <w:r w:rsidRPr="0095239F">
        <w:rPr>
          <w:sz w:val="21"/>
        </w:rPr>
        <w:t xml:space="preserve">, recante attuazione della </w:t>
      </w:r>
      <w:hyperlink w:anchor="/ricerca/fonti_documento?idDatabank=11&amp;idDocMaster=201402&amp;idUnitaDoc=1122002&amp;nVigUnitaDoc=1&amp;docIdx=1&amp;isCorrelazioniSearch=true&amp;correlatoA=Normativa" w:history="1">
        <w:r w:rsidRPr="0095239F">
          <w:rPr>
            <w:rStyle w:val="alink"/>
            <w:sz w:val="21"/>
          </w:rPr>
          <w:t>direttiva 2005/29/CE</w:t>
        </w:r>
      </w:hyperlink>
      <w:r w:rsidRPr="0095239F">
        <w:rPr>
          <w:sz w:val="21"/>
        </w:rPr>
        <w:t xml:space="preserve"> relativa alle pratiche commerciali sleali tra imprese e consumatori nel mercato interno e che modifica le </w:t>
      </w:r>
      <w:hyperlink w:anchor="/ricerca/fonti_documento?idDatabank=11&amp;idDocMaster=195148&amp;idUnitaDoc=1083027&amp;nVigUnitaDoc=1&amp;docIdx=1&amp;isCorrelazioniSearch=true&amp;correlatoA=Normativa" w:history="1">
        <w:r w:rsidRPr="0095239F">
          <w:rPr>
            <w:rStyle w:val="alink"/>
            <w:sz w:val="21"/>
          </w:rPr>
          <w:t>direttive 84/450/CEE</w:t>
        </w:r>
      </w:hyperlink>
      <w:r w:rsidRPr="0095239F">
        <w:rPr>
          <w:sz w:val="21"/>
        </w:rPr>
        <w:t xml:space="preserve">, </w:t>
      </w:r>
      <w:hyperlink w:anchor="/ricerca/fonti_documento?idDatabank=11&amp;idDocMaster=231755&amp;idUnitaDoc=1310265&amp;nVigUnitaDoc=1&amp;docIdx=1&amp;isCorrelazioniSearch=true&amp;correlatoA=Normativa" w:history="1">
        <w:r w:rsidRPr="0095239F">
          <w:rPr>
            <w:rStyle w:val="alink"/>
            <w:sz w:val="21"/>
          </w:rPr>
          <w:t>97/7/CE</w:t>
        </w:r>
      </w:hyperlink>
      <w:r w:rsidRPr="0095239F">
        <w:rPr>
          <w:sz w:val="21"/>
        </w:rPr>
        <w:t>,</w:t>
      </w:r>
      <w:hyperlink w:anchor="/ricerca/fonti_documento?idDatabank=11&amp;idDocMaster=198399&amp;idUnitaDoc=1102969&amp;nVigUnitaDoc=1&amp;docIdx=1&amp;isCorrelazioniSearch=true&amp;correlatoA=Normativa" w:history="1">
        <w:r w:rsidRPr="0095239F">
          <w:rPr>
            <w:rStyle w:val="alink"/>
            <w:sz w:val="21"/>
          </w:rPr>
          <w:t>98/27/CE</w:t>
        </w:r>
      </w:hyperlink>
      <w:r w:rsidRPr="0095239F">
        <w:rPr>
          <w:sz w:val="21"/>
        </w:rPr>
        <w:t>,</w:t>
      </w:r>
      <w:hyperlink w:anchor="/ricerca/fonti_documento?idDatabank=11&amp;idDocMaster=200280&amp;idUnitaDoc=1114578&amp;nVigUnitaDoc=1&amp;docIdx=1&amp;isCorrelazioniSearch=true&amp;correlatoA=Normativa" w:history="1">
        <w:r w:rsidRPr="0095239F">
          <w:rPr>
            <w:rStyle w:val="alink"/>
            <w:sz w:val="21"/>
          </w:rPr>
          <w:t>2002/65/CE</w:t>
        </w:r>
      </w:hyperlink>
      <w:r w:rsidRPr="0095239F">
        <w:rPr>
          <w:sz w:val="21"/>
        </w:rPr>
        <w:t xml:space="preserve">, e il Regolamento (CE) </w:t>
      </w:r>
      <w:hyperlink w:anchor="/ricerca/fonti_documento?idDatabank=11&amp;idDocMaster=226120&amp;idUnitaDoc=1266731&amp;nVigUnitaDoc=1&amp;docIdx=1&amp;isCorrelazioniSearch=true&amp;correlatoA=Normativa" w:history="1">
        <w:r w:rsidRPr="0095239F">
          <w:rPr>
            <w:rStyle w:val="alink"/>
            <w:sz w:val="21"/>
          </w:rPr>
          <w:t>n. 2006/2004</w:t>
        </w:r>
      </w:hyperlink>
      <w:r w:rsidRPr="0095239F">
        <w:rPr>
          <w:sz w:val="21"/>
        </w:rPr>
        <w:t>;</w:t>
      </w:r>
    </w:p>
    <w:p w14:paraId="4FA58CE1"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 </w:t>
      </w:r>
      <w:hyperlink w:anchor="/ricerca/fonti_documento?idDatabank=7&amp;idDocMaster=3948630&amp;idUnitaDoc=20140951&amp;nVigUnitaDoc=1&amp;docIdx=1&amp;isCorrelazioniSearch=true&amp;correlatoA=Normativa" w:history="1">
        <w:r w:rsidRPr="0095239F">
          <w:rPr>
            <w:rStyle w:val="alink"/>
            <w:sz w:val="21"/>
          </w:rPr>
          <w:t>decreto legislativo 13 agosto 2010, n. 141</w:t>
        </w:r>
      </w:hyperlink>
      <w:r w:rsidRPr="0095239F">
        <w:rPr>
          <w:sz w:val="21"/>
        </w:rPr>
        <w:t xml:space="preserve">, recante attuazione della </w:t>
      </w:r>
      <w:hyperlink w:anchor="/ricerca/fonti_documento?idDatabank=11&amp;idDocMaster=202695&amp;idUnitaDoc=1130890&amp;nVigUnitaDoc=1&amp;docIdx=1&amp;isCorrelazioniSearch=true&amp;correlatoA=Normativa" w:history="1">
        <w:r w:rsidRPr="0095239F">
          <w:rPr>
            <w:rStyle w:val="alink"/>
            <w:sz w:val="21"/>
          </w:rPr>
          <w:t xml:space="preserve">direttiva 2008/48/CE </w:t>
        </w:r>
      </w:hyperlink>
      <w:r w:rsidRPr="0095239F">
        <w:rPr>
          <w:sz w:val="21"/>
        </w:rPr>
        <w:t xml:space="preserve">relativa ai contratti di credito ai consumatori, nonché modifiche del titolo VI del </w:t>
      </w:r>
      <w:hyperlink w:anchor="/ricerca/fonti_documento?idDatabank=7&amp;idDocMaster=2987362&amp;idUnitaDoc=8571791&amp;nVigUnitaDoc=1&amp;docIdx=1&amp;isCorrelazioniSearch=true&amp;correlatoA=Normativa" w:history="1">
        <w:r w:rsidRPr="0095239F">
          <w:rPr>
            <w:rStyle w:val="alink"/>
            <w:sz w:val="21"/>
          </w:rPr>
          <w:t>testo unico bancario</w:t>
        </w:r>
      </w:hyperlink>
      <w:r w:rsidRPr="0095239F">
        <w:rPr>
          <w:sz w:val="21"/>
        </w:rPr>
        <w:t xml:space="preserve"> (</w:t>
      </w:r>
      <w:hyperlink w:anchor="/ricerca/fonti_documento?idDatabank=7&amp;idDocMaster=2987362&amp;idUnitaDoc=8571791&amp;nVigUnitaDoc=1&amp;docIdx=1&amp;isCorrelazioniSearch=true&amp;correlatoA=Normativa" w:history="1">
        <w:r w:rsidRPr="0095239F">
          <w:rPr>
            <w:rStyle w:val="alink"/>
            <w:sz w:val="21"/>
          </w:rPr>
          <w:t>decreto legislativo n. 385 del 1993</w:t>
        </w:r>
      </w:hyperlink>
      <w:r w:rsidRPr="0095239F">
        <w:rPr>
          <w:sz w:val="21"/>
        </w:rPr>
        <w:t>) in merito alla disciplina dei soggetti operanti nel settore finanziario, degli agenti in attività finanziaria e dei mediatori creditizi;</w:t>
      </w:r>
    </w:p>
    <w:p w14:paraId="1D1A84BC"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vi) </w:t>
      </w:r>
      <w:hyperlink w:anchor="/ricerca/fonti_documento?idDatabank=7&amp;idDocMaster=4094128&amp;idUnitaDoc=25475933&amp;nVigUnitaDoc=1&amp;docIdx=1&amp;isCorrelazioniSearch=true&amp;correlatoA=Normativa" w:history="1">
        <w:r w:rsidRPr="0095239F">
          <w:rPr>
            <w:rStyle w:val="alink"/>
            <w:sz w:val="21"/>
          </w:rPr>
          <w:t>decreto legislativo 21 febbraio 2014, n. 21</w:t>
        </w:r>
      </w:hyperlink>
      <w:r w:rsidRPr="0095239F">
        <w:rPr>
          <w:sz w:val="21"/>
        </w:rPr>
        <w:t xml:space="preserve">, recante attuazione della </w:t>
      </w:r>
      <w:hyperlink w:anchor="/ricerca/fonti_documento?idDatabank=11&amp;idDocMaster=204380&amp;idUnitaDoc=1142520&amp;nVigUnitaDoc=1&amp;docIdx=1&amp;isCorrelazioniSearch=true&amp;correlatoA=Normativa" w:history="1">
        <w:r w:rsidRPr="0095239F">
          <w:rPr>
            <w:rStyle w:val="alink"/>
            <w:sz w:val="21"/>
          </w:rPr>
          <w:t>direttiva 2011/83/UE</w:t>
        </w:r>
      </w:hyperlink>
      <w:r w:rsidRPr="0095239F">
        <w:rPr>
          <w:sz w:val="21"/>
        </w:rPr>
        <w:t xml:space="preserve"> sui diritti dei consumatori, recante modifica delle </w:t>
      </w:r>
      <w:hyperlink w:anchor="/ricerca/fonti_documento?idDatabank=11&amp;idDocMaster=196921&amp;idUnitaDoc=1094054&amp;nVigUnitaDoc=1&amp;docIdx=1&amp;isCorrelazioniSearch=true&amp;correlatoA=Normativa" w:history="1">
        <w:r w:rsidRPr="0095239F">
          <w:rPr>
            <w:rStyle w:val="alink"/>
            <w:sz w:val="21"/>
          </w:rPr>
          <w:t>direttive 93/13/CEE</w:t>
        </w:r>
      </w:hyperlink>
      <w:r w:rsidRPr="0095239F">
        <w:rPr>
          <w:sz w:val="21"/>
        </w:rPr>
        <w:t xml:space="preserve"> e</w:t>
      </w:r>
      <w:hyperlink w:anchor="/ricerca/fonti_documento?idDatabank=11&amp;idDocMaster=198852&amp;idUnitaDoc=1105658&amp;nVigUnitaDoc=1&amp;docIdx=1&amp;isCorrelazioniSearch=true&amp;correlatoA=Normativa" w:history="1">
        <w:r w:rsidRPr="0095239F">
          <w:rPr>
            <w:rStyle w:val="alink"/>
            <w:sz w:val="21"/>
          </w:rPr>
          <w:t xml:space="preserve">1999/44/CE </w:t>
        </w:r>
      </w:hyperlink>
      <w:r w:rsidRPr="0095239F">
        <w:rPr>
          <w:sz w:val="21"/>
        </w:rPr>
        <w:t xml:space="preserve">e che abroga le </w:t>
      </w:r>
      <w:hyperlink w:anchor="/ricerca/fonti_documento?idDatabank=11&amp;idDocMaster=195308&amp;idUnitaDoc=1083887&amp;nVigUnitaDoc=1&amp;docIdx=1&amp;isCorrelazioniSearch=true&amp;correlatoA=Normativa" w:history="1">
        <w:r w:rsidRPr="0095239F">
          <w:rPr>
            <w:rStyle w:val="alink"/>
            <w:sz w:val="21"/>
          </w:rPr>
          <w:t>direttive 85/577/CEE</w:t>
        </w:r>
      </w:hyperlink>
      <w:r w:rsidRPr="0095239F">
        <w:rPr>
          <w:sz w:val="21"/>
        </w:rPr>
        <w:t xml:space="preserve"> e </w:t>
      </w:r>
      <w:hyperlink w:anchor="/ricerca/fonti_documento?idDatabank=11&amp;idDocMaster=198069&amp;idUnitaDoc=1101086&amp;nVigUnitaDoc=1&amp;docIdx=1&amp;isCorrelazioniSearch=true&amp;correlatoA=Normativa" w:history="1">
        <w:r w:rsidRPr="0095239F">
          <w:rPr>
            <w:rStyle w:val="alink"/>
            <w:sz w:val="21"/>
          </w:rPr>
          <w:t>97/7/CE;</w:t>
        </w:r>
      </w:hyperlink>
    </w:p>
    <w:p w14:paraId="1D62D07A"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vii) </w:t>
      </w:r>
      <w:hyperlink w:anchor="/ricerca/fonti_documento?idDatabank=7&amp;idDocMaster=5321670&amp;idUnitaDoc=32489061&amp;nVigUnitaDoc=1&amp;docIdx=1&amp;isCorrelazioniSearch=true&amp;correlatoA=Normativa" w:history="1">
        <w:r w:rsidRPr="0095239F">
          <w:rPr>
            <w:rStyle w:val="alink"/>
            <w:sz w:val="21"/>
          </w:rPr>
          <w:t>decreto legislativo 15 marzo 2017, n. 37</w:t>
        </w:r>
      </w:hyperlink>
      <w:r w:rsidRPr="0095239F">
        <w:rPr>
          <w:sz w:val="21"/>
        </w:rPr>
        <w:t>, recante attuazione della</w:t>
      </w:r>
      <w:r w:rsidR="007E59CC">
        <w:rPr>
          <w:sz w:val="21"/>
        </w:rPr>
        <w:t xml:space="preserve"> </w:t>
      </w:r>
      <w:hyperlink w:anchor="/ricerca/fonti_documento?idDatabank=11&amp;idDocMaster=4269085&amp;idUnitaDoc=24637090&amp;nVigUnitaDoc=1&amp;docIdx=1&amp;isCorrelazioniSearch=true&amp;correlatoA=Normativa" w:history="1">
        <w:r w:rsidRPr="0095239F">
          <w:rPr>
            <w:rStyle w:val="alink"/>
            <w:sz w:val="21"/>
          </w:rPr>
          <w:t>direttiva 2014/92/UE,</w:t>
        </w:r>
      </w:hyperlink>
      <w:r w:rsidRPr="0095239F">
        <w:rPr>
          <w:sz w:val="21"/>
        </w:rPr>
        <w:t xml:space="preserve"> sulla comparabilità delle spese relative al conto di pagamento, sul trasferimento del conto di pagamento e sull'accesso al conto di pagamento con caratteristiche di base.</w:t>
      </w:r>
    </w:p>
    <w:p w14:paraId="72E4AA4A" w14:textId="77777777" w:rsidR="0099436B" w:rsidRPr="0095239F" w:rsidRDefault="0099436B" w:rsidP="0099436B">
      <w:pPr>
        <w:pStyle w:val="testo-leggedj-para-r1"/>
        <w:snapToGrid w:val="0"/>
        <w:spacing w:line="240" w:lineRule="auto"/>
        <w:rPr>
          <w:sz w:val="21"/>
        </w:rPr>
      </w:pPr>
      <w:r w:rsidRPr="0095239F">
        <w:rPr>
          <w:sz w:val="21"/>
        </w:rPr>
        <w:t>J. Articolo 2, comma 1, lettera a), numero 3) - tutela della vita privata e dei dati personali e sicurezza delle reti e dei sistemi informativi:</w:t>
      </w:r>
    </w:p>
    <w:p w14:paraId="4965CE25" w14:textId="77777777" w:rsidR="0099436B" w:rsidRPr="0095239F" w:rsidRDefault="0099436B" w:rsidP="0099436B">
      <w:pPr>
        <w:pStyle w:val="dj-para-r2"/>
        <w:snapToGrid w:val="0"/>
        <w:spacing w:line="240" w:lineRule="auto"/>
        <w:ind w:left="75" w:right="75"/>
        <w:jc w:val="both"/>
        <w:rPr>
          <w:sz w:val="21"/>
        </w:rPr>
      </w:pPr>
      <w:r w:rsidRPr="0095239F">
        <w:rPr>
          <w:sz w:val="21"/>
        </w:rPr>
        <w:t xml:space="preserve">i) </w:t>
      </w:r>
      <w:hyperlink w:anchor="/ricerca/fonti_documento?idDatabank=7&amp;idDocMaster=2987368&amp;idUnitaDoc=8572594&amp;nVigUnitaDoc=1&amp;docIdx=1&amp;isCorrelazioniSearch=true&amp;correlatoA=Normativa" w:history="1">
        <w:r w:rsidRPr="0095239F">
          <w:rPr>
            <w:rStyle w:val="alink"/>
            <w:sz w:val="21"/>
          </w:rPr>
          <w:t>decreto legislativo 30 giugno 2003, n. 196</w:t>
        </w:r>
      </w:hyperlink>
      <w:r w:rsidRPr="0095239F">
        <w:rPr>
          <w:sz w:val="21"/>
        </w:rPr>
        <w:t xml:space="preserve">, recante codice in materia di protezione dei dati personali, recante disposizioni per l'adeguamento dell'ordinamento nazionale al </w:t>
      </w:r>
      <w:hyperlink w:anchor="/ricerca/fonti_documento?idDatabank=11&amp;idDocMaster=5002122&amp;idUnitaDoc=30042420&amp;nVigUnitaDoc=1&amp;docIdx=1&amp;isCorrelazioniSearch=true&amp;correlatoA=Normativa" w:history="1">
        <w:r w:rsidRPr="0095239F">
          <w:rPr>
            <w:rStyle w:val="alink"/>
            <w:sz w:val="21"/>
          </w:rPr>
          <w:t>regolamento (UE) n. 2016/679</w:t>
        </w:r>
      </w:hyperlink>
      <w:r w:rsidRPr="0095239F">
        <w:rPr>
          <w:sz w:val="21"/>
        </w:rPr>
        <w:t xml:space="preserve"> del Parlamento europeo e del Consiglio, del 27 aprile 2016, relativo alla protezione delle persone fisiche con riguardo al trattamento dei dati personali, nonché alla libera circolazione di tali dati e che abroga la direttiva 95/46/CE;</w:t>
      </w:r>
    </w:p>
    <w:p w14:paraId="61A2459E" w14:textId="77777777" w:rsidR="0099436B" w:rsidRPr="0095239F" w:rsidRDefault="0099436B" w:rsidP="0099436B">
      <w:pPr>
        <w:pStyle w:val="dj-para-r2"/>
        <w:snapToGrid w:val="0"/>
        <w:spacing w:line="240" w:lineRule="auto"/>
        <w:ind w:left="75" w:right="75"/>
        <w:jc w:val="both"/>
        <w:rPr>
          <w:sz w:val="21"/>
        </w:rPr>
      </w:pPr>
      <w:r w:rsidRPr="0095239F">
        <w:rPr>
          <w:sz w:val="21"/>
        </w:rPr>
        <w:t xml:space="preserve">ii) </w:t>
      </w:r>
      <w:hyperlink w:anchor="/ricerca/fonti_documento?idDatabank=11&amp;idDocMaster=5002122&amp;idUnitaDoc=30042420&amp;nVigUnitaDoc=1&amp;docIdx=1&amp;isCorrelazioniSearch=true&amp;correlatoA=Normativa" w:history="1">
        <w:r w:rsidRPr="0095239F">
          <w:rPr>
            <w:rStyle w:val="alink"/>
            <w:sz w:val="21"/>
          </w:rPr>
          <w:t xml:space="preserve">regolamento (UE) 2016/679 </w:t>
        </w:r>
      </w:hyperlink>
      <w:r w:rsidRPr="0095239F">
        <w:rPr>
          <w:sz w:val="21"/>
        </w:rPr>
        <w:t>del Parlamento europeo e del Consiglio, del 27 aprile 2016, relativo alla protezione delle persone fisiche con riguardo al trattamento dei dati personali, nonché alla libera circolazione di tali dati e che abroga la</w:t>
      </w:r>
      <w:r w:rsidR="007E59CC">
        <w:rPr>
          <w:sz w:val="21"/>
        </w:rPr>
        <w:t xml:space="preserve"> </w:t>
      </w:r>
      <w:hyperlink w:anchor="/ricerca/fonti_documento?idDatabank=11&amp;idDocMaster=197601&amp;idUnitaDoc=1098186&amp;nVigUnitaDoc=1&amp;docIdx=1&amp;isCorrelazioniSearch=true&amp;correlatoA=Normativa" w:history="1">
        <w:r w:rsidRPr="0095239F">
          <w:rPr>
            <w:rStyle w:val="alink"/>
            <w:sz w:val="21"/>
          </w:rPr>
          <w:t>direttiva 95/46/CE </w:t>
        </w:r>
      </w:hyperlink>
      <w:r w:rsidRPr="0095239F">
        <w:rPr>
          <w:sz w:val="21"/>
        </w:rPr>
        <w:t xml:space="preserve">(regolamento generale sulla protezione dei dati) (GU L 119 del 4.5.2016, pag. 1); </w:t>
      </w:r>
      <w:hyperlink w:anchor="/ricerca/fonti_documento?idDatabank=7&amp;idDocMaster=7495177&amp;idUnitaDoc=38360705&amp;nVigUnitaDoc=1&amp;docIdx=1&amp;isCorrelazioniSearch=true&amp;correlatoA=Normativa" w:history="1">
        <w:r w:rsidRPr="0095239F">
          <w:rPr>
            <w:rStyle w:val="alink"/>
            <w:sz w:val="21"/>
          </w:rPr>
          <w:t>decreto legislativo 10 agosto 2018, n. 101</w:t>
        </w:r>
      </w:hyperlink>
      <w:r w:rsidRPr="0095239F">
        <w:rPr>
          <w:sz w:val="21"/>
        </w:rPr>
        <w:t>, recante disposizioni per l'adeguamento della normativa nazionale alle disposizioni del</w:t>
      </w:r>
      <w:r w:rsidR="007E59CC">
        <w:rPr>
          <w:sz w:val="21"/>
        </w:rPr>
        <w:t xml:space="preserve"> </w:t>
      </w:r>
      <w:hyperlink w:anchor="/ricerca/fonti_documento?idDatabank=11&amp;idDocMaster=5002122&amp;idUnitaDoc=30042420&amp;nVigUnitaDoc=1&amp;docIdx=1&amp;isCorrelazioniSearch=true&amp;correlatoA=Normativa" w:history="1">
        <w:r w:rsidRPr="0095239F">
          <w:rPr>
            <w:rStyle w:val="alink"/>
            <w:sz w:val="21"/>
          </w:rPr>
          <w:t xml:space="preserve">regolamento (UE) 2016/679 </w:t>
        </w:r>
      </w:hyperlink>
      <w:r w:rsidRPr="0095239F">
        <w:rPr>
          <w:sz w:val="21"/>
        </w:rPr>
        <w:t>del Parlamento europeo e del Consiglio, del 27 aprile 2016, relativo alla protezione delle persone fisiche con riguardo al trattamento dei dati personali, nonché alla libera circolazione di tali dati e che abroga la</w:t>
      </w:r>
      <w:r w:rsidR="007E59CC">
        <w:rPr>
          <w:sz w:val="21"/>
        </w:rPr>
        <w:t xml:space="preserve"> </w:t>
      </w:r>
      <w:hyperlink w:anchor="/ricerca/fonti_documento?idDatabank=11&amp;idDocMaster=197601&amp;idUnitaDoc=1098186&amp;nVigUnitaDoc=1&amp;docIdx=1&amp;isCorrelazioniSearch=true&amp;correlatoA=Normativa" w:history="1">
        <w:r w:rsidRPr="0095239F">
          <w:rPr>
            <w:rStyle w:val="alink"/>
            <w:sz w:val="21"/>
          </w:rPr>
          <w:t>direttiva 95/46/CE</w:t>
        </w:r>
      </w:hyperlink>
      <w:r w:rsidRPr="0095239F">
        <w:rPr>
          <w:sz w:val="21"/>
        </w:rPr>
        <w:t xml:space="preserve"> (regolamento generale sulla protezione dei dati).</w:t>
      </w:r>
    </w:p>
    <w:p w14:paraId="2955B8FC" w14:textId="77777777" w:rsidR="0099436B" w:rsidRPr="0095239F" w:rsidRDefault="0099436B" w:rsidP="0099436B">
      <w:pPr>
        <w:pStyle w:val="testo-leggedj-para-r1"/>
        <w:snapToGrid w:val="0"/>
        <w:spacing w:line="240" w:lineRule="auto"/>
        <w:rPr>
          <w:sz w:val="21"/>
        </w:rPr>
      </w:pPr>
      <w:r w:rsidRPr="0095239F">
        <w:rPr>
          <w:sz w:val="21"/>
        </w:rPr>
        <w:t> </w:t>
      </w:r>
    </w:p>
    <w:p w14:paraId="58A65551" w14:textId="77777777" w:rsidR="0099436B" w:rsidRPr="0095239F" w:rsidRDefault="0099436B" w:rsidP="0099436B">
      <w:pPr>
        <w:pStyle w:val="dj-para-center"/>
        <w:snapToGrid w:val="0"/>
        <w:spacing w:line="240" w:lineRule="auto"/>
        <w:jc w:val="both"/>
        <w:rPr>
          <w:sz w:val="21"/>
        </w:rPr>
      </w:pPr>
      <w:r w:rsidRPr="0095239F">
        <w:rPr>
          <w:rStyle w:val="dj-grassetto"/>
          <w:sz w:val="21"/>
        </w:rPr>
        <w:t>Parte II</w:t>
      </w:r>
    </w:p>
    <w:p w14:paraId="0023DFFE" w14:textId="77777777" w:rsidR="0099436B" w:rsidRPr="0095239F" w:rsidRDefault="0099436B" w:rsidP="0099436B">
      <w:pPr>
        <w:pStyle w:val="testo-leggedj-para-r1"/>
        <w:snapToGrid w:val="0"/>
        <w:spacing w:line="240" w:lineRule="auto"/>
        <w:rPr>
          <w:sz w:val="21"/>
        </w:rPr>
      </w:pPr>
      <w:r w:rsidRPr="0095239F">
        <w:rPr>
          <w:sz w:val="21"/>
        </w:rPr>
        <w:t>L'articolo 1, comma 2, lettera b), fa riferimento ai seguenti atti:</w:t>
      </w:r>
    </w:p>
    <w:p w14:paraId="7B54C566" w14:textId="77777777" w:rsidR="0099436B" w:rsidRPr="0095239F" w:rsidRDefault="0099436B" w:rsidP="0099436B">
      <w:pPr>
        <w:pStyle w:val="dj-para-r2"/>
        <w:snapToGrid w:val="0"/>
        <w:spacing w:line="240" w:lineRule="auto"/>
        <w:ind w:left="75" w:right="75"/>
        <w:jc w:val="both"/>
        <w:rPr>
          <w:sz w:val="21"/>
        </w:rPr>
      </w:pPr>
      <w:r w:rsidRPr="0095239F">
        <w:rPr>
          <w:sz w:val="21"/>
        </w:rPr>
        <w:t>A. Articolo 2, comma 1, lettera a), numero 3) - servizi, prodotti e mercati finanziari e prevenzione del riciclaggio e del finanziamento del terrorismo:</w:t>
      </w:r>
    </w:p>
    <w:p w14:paraId="7E25C7BF" w14:textId="77777777" w:rsidR="0099436B" w:rsidRPr="0095239F" w:rsidRDefault="0099436B" w:rsidP="0099436B">
      <w:pPr>
        <w:pStyle w:val="dj-para-r3"/>
        <w:snapToGrid w:val="0"/>
        <w:spacing w:line="240" w:lineRule="auto"/>
        <w:ind w:left="675" w:right="75"/>
        <w:jc w:val="both"/>
        <w:rPr>
          <w:sz w:val="21"/>
        </w:rPr>
      </w:pPr>
      <w:r w:rsidRPr="0095239F">
        <w:rPr>
          <w:sz w:val="21"/>
        </w:rPr>
        <w:t>1. servizi finanziari:</w:t>
      </w:r>
    </w:p>
    <w:p w14:paraId="0A6CF5FB"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7&amp;idDocMaster=3200167&amp;idUnitaDoc=10609516&amp;nVigUnitaDoc=1&amp;docIdx=1&amp;isCorrelazioniSearch=true&amp;correlatoA=Normativa" w:history="1">
        <w:r w:rsidRPr="0095239F">
          <w:rPr>
            <w:rStyle w:val="alink"/>
            <w:sz w:val="21"/>
          </w:rPr>
          <w:t>decreto legislativo 16 aprile 2012, n. 47</w:t>
        </w:r>
      </w:hyperlink>
      <w:r w:rsidRPr="0095239F">
        <w:rPr>
          <w:sz w:val="21"/>
        </w:rPr>
        <w:t xml:space="preserve">, recante attuazione della </w:t>
      </w:r>
      <w:hyperlink w:anchor="/ricerca/fonti_documento?idDatabank=11&amp;idDocMaster=203292&amp;idUnitaDoc=1134952&amp;nVigUnitaDoc=1&amp;docIdx=1&amp;isCorrelazioniSearch=true&amp;correlatoA=Normativa" w:history="1">
        <w:r w:rsidRPr="0095239F">
          <w:rPr>
            <w:rStyle w:val="alink"/>
            <w:sz w:val="21"/>
          </w:rPr>
          <w:t>direttiva 2009/65/CE</w:t>
        </w:r>
      </w:hyperlink>
      <w:r w:rsidRPr="0095239F">
        <w:rPr>
          <w:sz w:val="21"/>
        </w:rPr>
        <w:t xml:space="preserve">, concernente il coordinamento delle disposizioni legislative, regolamentari e amministrative in materia di taluni organismi d'investimento collettivo in valori mobiliari (OICVM); </w:t>
      </w:r>
      <w:hyperlink w:anchor="/ricerca/fonti_documento?idDatabank=7&amp;idDocMaster=2987364&amp;idUnitaDoc=8572178&amp;nVigUnitaDoc=1&amp;docIdx=1&amp;isCorrelazioniSearch=true&amp;correlatoA=Normativa" w:history="1">
        <w:r w:rsidRPr="0095239F">
          <w:rPr>
            <w:rStyle w:val="alink"/>
            <w:sz w:val="21"/>
          </w:rPr>
          <w:t>articolo 8, decreto legislativo 24 febbraio 1998, n. 58</w:t>
        </w:r>
      </w:hyperlink>
      <w:r w:rsidRPr="0095239F">
        <w:rPr>
          <w:sz w:val="21"/>
        </w:rPr>
        <w:t xml:space="preserve">, recante testo unico delle disposizioni in materia di intermediazione finanziaria, ai sensi degli </w:t>
      </w:r>
      <w:hyperlink w:anchor="/ricerca/fonti_documento?idDatabank=7&amp;idDocMaster=2115199&amp;idUnitaDoc=6490875&amp;nVigUnitaDoc=1&amp;docIdx=1&amp;isCorrelazioniSearch=true&amp;correlatoA=Normativa" w:history="1">
        <w:r w:rsidRPr="0095239F">
          <w:rPr>
            <w:rStyle w:val="alink"/>
            <w:sz w:val="21"/>
          </w:rPr>
          <w:t>articoli 8</w:t>
        </w:r>
      </w:hyperlink>
      <w:r w:rsidRPr="0095239F">
        <w:rPr>
          <w:sz w:val="21"/>
        </w:rPr>
        <w:t xml:space="preserve"> e </w:t>
      </w:r>
      <w:hyperlink w:anchor="/ricerca/fonti_documento?idDatabank=7&amp;idDocMaster=2115199&amp;idUnitaDoc=6490925&amp;nVigUnitaDoc=1&amp;docIdx=1&amp;isCorrelazioniSearch=true&amp;correlatoA=Normativa" w:history="1">
        <w:r w:rsidRPr="0095239F">
          <w:rPr>
            <w:rStyle w:val="alink"/>
            <w:sz w:val="21"/>
          </w:rPr>
          <w:t>21 della legge 6 febbraio 1996, n. 52</w:t>
        </w:r>
      </w:hyperlink>
      <w:r w:rsidRPr="0095239F">
        <w:rPr>
          <w:sz w:val="21"/>
        </w:rPr>
        <w:t>;</w:t>
      </w:r>
    </w:p>
    <w:p w14:paraId="112560F3"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 </w:t>
      </w:r>
      <w:hyperlink w:anchor="/ricerca/fonti_documento?idDatabank=7&amp;idDocMaster=7761582&amp;idUnitaDoc=39249930&amp;nVigUnitaDoc=1&amp;docIdx=1&amp;isCorrelazioniSearch=true&amp;correlatoA=Normativa" w:history="1">
        <w:r w:rsidRPr="0095239F">
          <w:rPr>
            <w:rStyle w:val="alink"/>
            <w:sz w:val="21"/>
          </w:rPr>
          <w:t>decreto legislativo 13 dicembre 2018, n. 147</w:t>
        </w:r>
      </w:hyperlink>
      <w:r w:rsidRPr="0095239F">
        <w:rPr>
          <w:sz w:val="21"/>
        </w:rPr>
        <w:t xml:space="preserve">, recante attuazione della </w:t>
      </w:r>
      <w:hyperlink w:anchor="/ricerca/fonti_documento?idDatabank=11&amp;idDocMaster=5241846&amp;idUnitaDoc=31938064&amp;nVigUnitaDoc=1&amp;docIdx=1&amp;isCorrelazioniSearch=true&amp;correlatoA=Normativa" w:history="1">
        <w:r w:rsidRPr="0095239F">
          <w:rPr>
            <w:rStyle w:val="alink"/>
            <w:sz w:val="21"/>
          </w:rPr>
          <w:t>direttiva (UE) 2016/2341</w:t>
        </w:r>
      </w:hyperlink>
      <w:r w:rsidRPr="0095239F">
        <w:rPr>
          <w:sz w:val="21"/>
        </w:rPr>
        <w:t xml:space="preserve"> del Parlamento europeo e del Consiglio del 14 dicembre 2016, relativa alle attività e alla vigilanza degli enti pensionistici aziendali o professionali;</w:t>
      </w:r>
    </w:p>
    <w:p w14:paraId="6204F7AF"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iii) </w:t>
      </w:r>
      <w:hyperlink w:anchor="/ricerca/fonti_documento?idDatabank=7&amp;idDocMaster=1804486&amp;idUnitaDoc=5591897&amp;nVigUnitaDoc=1&amp;docIdx=1&amp;isCorrelazioniSearch=true&amp;correlatoA=Normativa" w:history="1">
        <w:r w:rsidRPr="0095239F">
          <w:rPr>
            <w:rStyle w:val="alink"/>
            <w:sz w:val="21"/>
          </w:rPr>
          <w:t>decreto legislativo 27 gennaio 2010, n. 39</w:t>
        </w:r>
      </w:hyperlink>
      <w:r w:rsidRPr="0095239F">
        <w:rPr>
          <w:sz w:val="21"/>
        </w:rPr>
        <w:t xml:space="preserve">, recante attuazione della </w:t>
      </w:r>
      <w:hyperlink w:anchor="/ricerca/fonti_documento?idDatabank=11&amp;idDocMaster=201809&amp;idUnitaDoc=1124748&amp;nVigUnitaDoc=1&amp;docIdx=1&amp;isCorrelazioniSearch=true&amp;correlatoA=Normativa" w:history="1">
        <w:r w:rsidRPr="0095239F">
          <w:rPr>
            <w:rStyle w:val="alink"/>
            <w:sz w:val="21"/>
          </w:rPr>
          <w:t>direttiva 2006/43/CE</w:t>
        </w:r>
      </w:hyperlink>
      <w:r w:rsidRPr="0095239F">
        <w:rPr>
          <w:sz w:val="21"/>
        </w:rPr>
        <w:t xml:space="preserve">, relativa alle revisioni legali dei conti annuali e dei conti consolidati, che modifica le </w:t>
      </w:r>
      <w:hyperlink w:anchor="/ricerca/fonti_documento?idDatabank=11&amp;idDocMaster=194432&amp;idUnitaDoc=1079060&amp;nVigUnitaDoc=1&amp;docIdx=1&amp;isCorrelazioniSearch=true&amp;correlatoA=Normativa" w:history="1">
        <w:r w:rsidRPr="0095239F">
          <w:rPr>
            <w:rStyle w:val="alink"/>
            <w:sz w:val="21"/>
          </w:rPr>
          <w:t>direttive 78/660/CEE</w:t>
        </w:r>
      </w:hyperlink>
      <w:r w:rsidRPr="0095239F">
        <w:rPr>
          <w:sz w:val="21"/>
        </w:rPr>
        <w:t xml:space="preserve"> e</w:t>
      </w:r>
      <w:r w:rsidR="00567F36">
        <w:rPr>
          <w:sz w:val="21"/>
        </w:rPr>
        <w:t xml:space="preserve"> </w:t>
      </w:r>
      <w:hyperlink w:anchor="/ricerca/fonti_documento?idDatabank=11&amp;idDocMaster=195017&amp;idUnitaDoc=1082302&amp;nVigUnitaDoc=1&amp;docIdx=1&amp;isCorrelazioniSearch=true&amp;correlatoA=Normativa" w:history="1">
        <w:r w:rsidRPr="0095239F">
          <w:rPr>
            <w:rStyle w:val="alink"/>
            <w:sz w:val="21"/>
          </w:rPr>
          <w:t xml:space="preserve">83/349/CEE, </w:t>
        </w:r>
      </w:hyperlink>
      <w:r w:rsidRPr="0095239F">
        <w:rPr>
          <w:sz w:val="21"/>
        </w:rPr>
        <w:t xml:space="preserve">e che abroga la </w:t>
      </w:r>
      <w:hyperlink w:anchor="/ricerca/fonti_documento?idDatabank=11&amp;idDocMaster=195105&amp;idUnitaDoc=1082800&amp;nVigUnitaDoc=1&amp;docIdx=1&amp;isCorrelazioniSearch=true&amp;correlatoA=Normativa" w:history="1">
        <w:r w:rsidRPr="0095239F">
          <w:rPr>
            <w:rStyle w:val="alink"/>
            <w:sz w:val="21"/>
          </w:rPr>
          <w:t>direttiva 84/253/CEE;</w:t>
        </w:r>
      </w:hyperlink>
    </w:p>
    <w:p w14:paraId="739ED142"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iv) </w:t>
      </w:r>
      <w:hyperlink w:anchor="/ricerca/fonti_documento?idDatabank=11&amp;idDocMaster=4179372&amp;idUnitaDoc=24206617&amp;nVigUnitaDoc=1&amp;docIdx=1&amp;isCorrelazioniSearch=true&amp;correlatoA=Normativa" w:history="1">
        <w:r w:rsidRPr="0095239F">
          <w:rPr>
            <w:rStyle w:val="alink"/>
            <w:sz w:val="21"/>
          </w:rPr>
          <w:t>regolamento (UE) n. 596/2014</w:t>
        </w:r>
      </w:hyperlink>
      <w:r w:rsidRPr="0095239F">
        <w:rPr>
          <w:sz w:val="21"/>
        </w:rPr>
        <w:t xml:space="preserve"> del Parlamento europeo e del Consiglio, del 16 aprile 2014, relati agli abusi di mercato (regolamento abusi di mercato) e che abroga la </w:t>
      </w:r>
      <w:hyperlink w:anchor="/ricerca/fonti_documento?idDatabank=11&amp;idDocMaster=200459&amp;idUnitaDoc=1115829&amp;nVigUnitaDoc=1&amp;docIdx=1&amp;isCorrelazioniSearch=true&amp;correlatoA=Normativa" w:history="1">
        <w:r w:rsidRPr="0095239F">
          <w:rPr>
            <w:rStyle w:val="alink"/>
            <w:sz w:val="21"/>
          </w:rPr>
          <w:t>direttiva 2003/6/CE</w:t>
        </w:r>
      </w:hyperlink>
      <w:r w:rsidRPr="0095239F">
        <w:rPr>
          <w:sz w:val="21"/>
        </w:rPr>
        <w:t xml:space="preserve"> del Parlamento europeo e del Consiglio e le </w:t>
      </w:r>
      <w:hyperlink w:anchor="/ricerca/fonti_documento?idDatabank=11&amp;idDocMaster=200900&amp;idUnitaDoc=1118653&amp;nVigUnitaDoc=1&amp;docIdx=1&amp;isCorrelazioniSearch=true&amp;correlatoA=Normativa" w:history="1">
        <w:r w:rsidRPr="0095239F">
          <w:rPr>
            <w:rStyle w:val="alink"/>
            <w:sz w:val="21"/>
          </w:rPr>
          <w:t>direttive 2003/124/CEE</w:t>
        </w:r>
      </w:hyperlink>
      <w:r w:rsidRPr="0095239F">
        <w:rPr>
          <w:sz w:val="21"/>
        </w:rPr>
        <w:t xml:space="preserve">, </w:t>
      </w:r>
      <w:hyperlink w:anchor="/ricerca/fonti_documento?idDatabank=11&amp;idDocMaster=200904&amp;idUnitaDoc=1118673&amp;nVigUnitaDoc=1&amp;docIdx=1&amp;isCorrelazioniSearch=true&amp;correlatoA=Normativa" w:history="1">
        <w:r w:rsidRPr="0095239F">
          <w:rPr>
            <w:rStyle w:val="alink"/>
            <w:sz w:val="21"/>
          </w:rPr>
          <w:t>2003/125/CEE</w:t>
        </w:r>
      </w:hyperlink>
      <w:r w:rsidRPr="0095239F">
        <w:rPr>
          <w:sz w:val="21"/>
        </w:rPr>
        <w:t xml:space="preserve"> e </w:t>
      </w:r>
      <w:hyperlink w:anchor="/ricerca/fonti_documento?idDatabank=11&amp;idDocMaster=201195&amp;idUnitaDoc=1120683&amp;nVigUnitaDoc=1&amp;docIdx=1&amp;isCorrelazioniSearch=true&amp;correlatoA=Normativa" w:history="1">
        <w:r w:rsidRPr="0095239F">
          <w:rPr>
            <w:rStyle w:val="alink"/>
            <w:sz w:val="21"/>
          </w:rPr>
          <w:t>2004/72/CE</w:t>
        </w:r>
      </w:hyperlink>
      <w:r w:rsidRPr="0095239F">
        <w:rPr>
          <w:sz w:val="21"/>
        </w:rPr>
        <w:t xml:space="preserve"> della Commissione (GU L 173 del 12.6.2014, pag. 1);</w:t>
      </w:r>
    </w:p>
    <w:p w14:paraId="2ECEC544"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 </w:t>
      </w:r>
      <w:hyperlink w:anchor="/ricerca/fonti_documento?idDatabank=7&amp;idDocMaster=4615722&amp;idUnitaDoc=27229426&amp;nVigUnitaDoc=1&amp;docIdx=1&amp;isCorrelazioniSearch=true&amp;correlatoA=Normativa" w:history="1">
        <w:r w:rsidRPr="0095239F">
          <w:rPr>
            <w:rStyle w:val="alink"/>
            <w:sz w:val="21"/>
          </w:rPr>
          <w:t>decreto legislativo 12 maggio 2015, n. 72</w:t>
        </w:r>
      </w:hyperlink>
      <w:r w:rsidRPr="0095239F">
        <w:rPr>
          <w:sz w:val="21"/>
        </w:rPr>
        <w:t xml:space="preserve">, recante attuazione della </w:t>
      </w:r>
      <w:hyperlink w:anchor="/ricerca/fonti_documento?idDatabank=11&amp;idDocMaster=3874109&amp;idUnitaDoc=19560378&amp;nVigUnitaDoc=1&amp;docIdx=1&amp;isCorrelazioniSearch=true&amp;correlatoA=Normativa" w:history="1">
        <w:r w:rsidRPr="0095239F">
          <w:rPr>
            <w:rStyle w:val="alink"/>
            <w:sz w:val="21"/>
          </w:rPr>
          <w:t>direttiva 2013/36/UE</w:t>
        </w:r>
      </w:hyperlink>
      <w:r w:rsidRPr="0095239F">
        <w:rPr>
          <w:sz w:val="21"/>
        </w:rPr>
        <w:t xml:space="preserve">, che modifica la </w:t>
      </w:r>
      <w:hyperlink w:anchor="/ricerca/fonti_documento?idDatabank=11&amp;idDocMaster=200378&amp;idUnitaDoc=1115228&amp;nVigUnitaDoc=1&amp;docIdx=1&amp;isCorrelazioniSearch=true&amp;correlatoA=Normativa" w:history="1">
        <w:r w:rsidRPr="0095239F">
          <w:rPr>
            <w:rStyle w:val="alink"/>
            <w:sz w:val="21"/>
          </w:rPr>
          <w:t>direttiva 2002/87/CE</w:t>
        </w:r>
      </w:hyperlink>
      <w:r w:rsidRPr="0095239F">
        <w:rPr>
          <w:sz w:val="21"/>
        </w:rPr>
        <w:t xml:space="preserve"> e abroga le </w:t>
      </w:r>
      <w:hyperlink w:anchor="/ricerca/fonti_documento?idDatabank=11&amp;idDocMaster=201840&amp;idUnitaDoc=1124971&amp;nVigUnitaDoc=1&amp;docIdx=1&amp;isCorrelazioniSearch=true&amp;correlatoA=Normativa" w:history="1">
        <w:r w:rsidRPr="0095239F">
          <w:rPr>
            <w:rStyle w:val="alink"/>
            <w:sz w:val="21"/>
          </w:rPr>
          <w:t>direttive 2006/48/CE</w:t>
        </w:r>
      </w:hyperlink>
      <w:r w:rsidRPr="0095239F">
        <w:rPr>
          <w:sz w:val="21"/>
        </w:rPr>
        <w:t xml:space="preserve"> e</w:t>
      </w:r>
      <w:hyperlink w:anchor="/ricerca/fonti_documento?idDatabank=11&amp;idDocMaster=201879&amp;idUnitaDoc=1125322&amp;nVigUnitaDoc=1&amp;docIdx=1&amp;isCorrelazioniSearch=true&amp;correlatoA=Normativa" w:history="1">
        <w:r w:rsidRPr="0095239F">
          <w:rPr>
            <w:rStyle w:val="alink"/>
            <w:sz w:val="21"/>
          </w:rPr>
          <w:t>2006/49/CE</w:t>
        </w:r>
      </w:hyperlink>
      <w:r w:rsidRPr="0095239F">
        <w:rPr>
          <w:sz w:val="21"/>
        </w:rPr>
        <w:t xml:space="preserve">, per quanto concerne l'accesso all'attività degli enti creditizi e la vigilanza prudenziale sugli enti creditizi e sulle imprese di investimento. Modifiche al </w:t>
      </w:r>
      <w:hyperlink w:anchor="/ricerca/fonti_documento?idDatabank=7&amp;idDocMaster=2987362&amp;idUnitaDoc=8571791&amp;nVigUnitaDoc=1&amp;docIdx=1&amp;isCorrelazioniSearch=true&amp;correlatoA=Normativa" w:history="1">
        <w:r w:rsidRPr="0095239F">
          <w:rPr>
            <w:rStyle w:val="alink"/>
            <w:sz w:val="21"/>
          </w:rPr>
          <w:t>decreto legislativo 1° settembre 1993, n. 385</w:t>
        </w:r>
      </w:hyperlink>
      <w:r w:rsidRPr="0095239F">
        <w:rPr>
          <w:sz w:val="21"/>
        </w:rPr>
        <w:t xml:space="preserve"> e al </w:t>
      </w:r>
      <w:hyperlink w:anchor="/ricerca/fonti_documento?idDatabank=7&amp;idDocMaster=2987364&amp;idUnitaDoc=8572164&amp;nVigUnitaDoc=1&amp;docIdx=1&amp;isCorrelazioniSearch=true&amp;correlatoA=Normativa" w:history="1">
        <w:r w:rsidRPr="0095239F">
          <w:rPr>
            <w:rStyle w:val="alink"/>
            <w:sz w:val="21"/>
          </w:rPr>
          <w:t>decreto legislativo 24 febbraio 1998, n. 58</w:t>
        </w:r>
      </w:hyperlink>
      <w:r w:rsidRPr="0095239F">
        <w:rPr>
          <w:sz w:val="21"/>
        </w:rPr>
        <w:t>;</w:t>
      </w:r>
    </w:p>
    <w:p w14:paraId="4D7297F2"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vi) </w:t>
      </w:r>
      <w:hyperlink w:anchor="/ricerca/fonti_documento?idDatabank=7&amp;idDocMaster=5030480&amp;idUnitaDoc=30280001&amp;nVigUnitaDoc=1&amp;docIdx=1&amp;isCorrelazioniSearch=true&amp;correlatoA=Normativa" w:history="1">
        <w:r w:rsidRPr="0095239F">
          <w:rPr>
            <w:rStyle w:val="alink"/>
            <w:sz w:val="21"/>
          </w:rPr>
          <w:t>decreto legislativo 18 aprile 2016, n. 71</w:t>
        </w:r>
      </w:hyperlink>
      <w:r w:rsidRPr="0095239F">
        <w:rPr>
          <w:sz w:val="21"/>
        </w:rPr>
        <w:t xml:space="preserve">, recante attuazione della </w:t>
      </w:r>
      <w:hyperlink w:anchor="/ricerca/fonti_documento?idDatabank=11&amp;idDocMaster=4269084&amp;idUnitaDoc=24637084&amp;nVigUnitaDoc=1&amp;docIdx=1&amp;isCorrelazioniSearch=true&amp;correlatoA=Normativa" w:history="1">
        <w:r w:rsidRPr="0095239F">
          <w:rPr>
            <w:rStyle w:val="alink"/>
            <w:sz w:val="21"/>
          </w:rPr>
          <w:t>direttiva 2014/91/UE,</w:t>
        </w:r>
      </w:hyperlink>
      <w:r w:rsidRPr="0095239F">
        <w:rPr>
          <w:sz w:val="21"/>
        </w:rPr>
        <w:t xml:space="preserve"> recante modifica della</w:t>
      </w:r>
      <w:r w:rsidR="007E59CC">
        <w:rPr>
          <w:sz w:val="21"/>
        </w:rPr>
        <w:t xml:space="preserve"> </w:t>
      </w:r>
      <w:hyperlink w:anchor="/ricerca/fonti_documento?idDatabank=11&amp;idDocMaster=203292&amp;idUnitaDoc=1134952&amp;nVigUnitaDoc=1&amp;docIdx=1&amp;isCorrelazioniSearch=true&amp;correlatoA=Normativa" w:history="1">
        <w:r w:rsidRPr="0095239F">
          <w:rPr>
            <w:rStyle w:val="alink"/>
            <w:sz w:val="21"/>
          </w:rPr>
          <w:t>direttiva 2009/65/CE</w:t>
        </w:r>
      </w:hyperlink>
      <w:r w:rsidRPr="0095239F">
        <w:rPr>
          <w:sz w:val="21"/>
        </w:rPr>
        <w:t xml:space="preserve"> concernente il coordinamento delle disposizioni legislative, regolamentari e amministrative in materia di taluni organismi d'investimento collettivo in valori mobiliari (OICVM), per quanto riguarda le funzioni di depositario, le politiche retributive e le sanzioni e di attuazione, limitatamente ad alcune disposizioni sanzionatorie, della </w:t>
      </w:r>
      <w:hyperlink w:anchor="/ricerca/fonti_documento?idDatabank=11&amp;idDocMaster=4179366&amp;idUnitaDoc=24206413&amp;nVigUnitaDoc=1&amp;docIdx=1&amp;isCorrelazioniSearch=true&amp;correlatoA=Normativa" w:history="1">
        <w:r w:rsidRPr="0095239F">
          <w:rPr>
            <w:rStyle w:val="alink"/>
            <w:sz w:val="21"/>
          </w:rPr>
          <w:t>direttiva 2014/65/UE</w:t>
        </w:r>
      </w:hyperlink>
      <w:r w:rsidRPr="0095239F">
        <w:rPr>
          <w:sz w:val="21"/>
        </w:rPr>
        <w:t xml:space="preserve"> relativa ai mercati degli strumenti finanziari e che modifica le </w:t>
      </w:r>
      <w:hyperlink w:anchor="/ricerca/fonti_documento?idDatabank=11&amp;idDocMaster=200360&amp;idUnitaDoc=1115093&amp;nVigUnitaDoc=1&amp;docIdx=1&amp;isCorrelazioniSearch=true&amp;correlatoA=Normativa" w:history="1">
        <w:r w:rsidRPr="0095239F">
          <w:rPr>
            <w:rStyle w:val="alink"/>
            <w:sz w:val="21"/>
          </w:rPr>
          <w:t>direttive 2002/92/CE</w:t>
        </w:r>
      </w:hyperlink>
      <w:r w:rsidRPr="0095239F">
        <w:rPr>
          <w:sz w:val="21"/>
        </w:rPr>
        <w:t xml:space="preserve"> e</w:t>
      </w:r>
      <w:hyperlink w:anchor="/ricerca/fonti_documento?idDatabank=11&amp;idDocMaster=204293&amp;idUnitaDoc=1141929&amp;nVigUnitaDoc=1&amp;docIdx=1&amp;isCorrelazioniSearch=true&amp;correlatoA=Normativa" w:history="1">
        <w:r w:rsidRPr="0095239F">
          <w:rPr>
            <w:rStyle w:val="alink"/>
            <w:sz w:val="21"/>
          </w:rPr>
          <w:t>2011/61/UE</w:t>
        </w:r>
      </w:hyperlink>
      <w:r w:rsidRPr="0095239F">
        <w:rPr>
          <w:sz w:val="21"/>
        </w:rPr>
        <w:t xml:space="preserve">.; </w:t>
      </w:r>
      <w:hyperlink w:anchor="/ricerca/fonti_documento?idDatabank=7&amp;idDocMaster=5947576&amp;idUnitaDoc=33954642&amp;nVigUnitaDoc=1&amp;docIdx=1&amp;isCorrelazioniSearch=true&amp;correlatoA=Normativa" w:history="1">
        <w:r w:rsidRPr="0095239F">
          <w:rPr>
            <w:rStyle w:val="alink"/>
            <w:sz w:val="21"/>
          </w:rPr>
          <w:t>decreto legislativo 3 agosto 2017, n. 129</w:t>
        </w:r>
      </w:hyperlink>
      <w:r w:rsidRPr="0095239F">
        <w:rPr>
          <w:sz w:val="21"/>
        </w:rPr>
        <w:t xml:space="preserve">, recante attuazione della </w:t>
      </w:r>
      <w:hyperlink w:anchor="/ricerca/fonti_documento?idDatabank=11&amp;idDocMaster=4179366&amp;idUnitaDoc=24206413&amp;nVigUnitaDoc=1&amp;docIdx=1&amp;isCorrelazioniSearch=true&amp;correlatoA=Normativa" w:history="1">
        <w:r w:rsidRPr="0095239F">
          <w:rPr>
            <w:rStyle w:val="alink"/>
            <w:sz w:val="21"/>
          </w:rPr>
          <w:t>direttiva 2014/65/UE</w:t>
        </w:r>
      </w:hyperlink>
      <w:r w:rsidRPr="0095239F">
        <w:rPr>
          <w:sz w:val="21"/>
        </w:rPr>
        <w:t xml:space="preserve"> del Parlamento europeo e del Consiglio, del 15 maggio 2014, relativa ai mercati degli strumenti finanziari e che modifica la </w:t>
      </w:r>
      <w:hyperlink w:anchor="/ricerca/fonti_documento?idDatabank=11&amp;idDocMaster=200360&amp;idUnitaDoc=1115093&amp;nVigUnitaDoc=1&amp;docIdx=1&amp;isCorrelazioniSearch=true&amp;correlatoA=Normativa" w:history="1">
        <w:r w:rsidRPr="0095239F">
          <w:rPr>
            <w:rStyle w:val="alink"/>
            <w:sz w:val="21"/>
          </w:rPr>
          <w:t>direttiva 2002/92/CE</w:t>
        </w:r>
      </w:hyperlink>
      <w:r w:rsidRPr="0095239F">
        <w:rPr>
          <w:sz w:val="21"/>
        </w:rPr>
        <w:t xml:space="preserve"> e la </w:t>
      </w:r>
      <w:hyperlink w:anchor="/ricerca/fonti_documento?idDatabank=11&amp;idDocMaster=204293&amp;idUnitaDoc=1141929&amp;nVigUnitaDoc=1&amp;docIdx=1&amp;isCorrelazioniSearch=true&amp;correlatoA=Normativa" w:history="1">
        <w:r w:rsidRPr="0095239F">
          <w:rPr>
            <w:rStyle w:val="alink"/>
            <w:sz w:val="21"/>
          </w:rPr>
          <w:t xml:space="preserve">direttiva 2011/61/UE, </w:t>
        </w:r>
      </w:hyperlink>
      <w:r w:rsidRPr="0095239F">
        <w:rPr>
          <w:sz w:val="21"/>
        </w:rPr>
        <w:t xml:space="preserve">così, come modificata dalla </w:t>
      </w:r>
      <w:hyperlink w:anchor="/ricerca/fonti_documento?idDatabank=11&amp;idDocMaster=5076257&amp;idUnitaDoc=30723486&amp;nVigUnitaDoc=1&amp;docIdx=1&amp;isCorrelazioniSearch=true&amp;correlatoA=Normativa" w:history="1">
        <w:r w:rsidRPr="0095239F">
          <w:rPr>
            <w:rStyle w:val="alink"/>
            <w:sz w:val="21"/>
          </w:rPr>
          <w:t>direttiva 2016/1034/UE</w:t>
        </w:r>
      </w:hyperlink>
      <w:r w:rsidRPr="0095239F">
        <w:rPr>
          <w:sz w:val="21"/>
        </w:rPr>
        <w:t xml:space="preserve"> del Parlamento europeo e del Consiglio, del 23 giugno 2016, e di adeguamento della normativa nazionale alle disposizioni del </w:t>
      </w:r>
      <w:hyperlink w:anchor="/ricerca/fonti_documento?idDatabank=11&amp;idDocMaster=4179377&amp;idUnitaDoc=24206704&amp;nVigUnitaDoc=1&amp;docIdx=1&amp;isCorrelazioniSearch=true&amp;correlatoA=Normativa" w:history="1">
        <w:r w:rsidRPr="0095239F">
          <w:rPr>
            <w:rStyle w:val="alink"/>
            <w:sz w:val="21"/>
          </w:rPr>
          <w:t>regolamento (UE) n. 600/2014</w:t>
        </w:r>
      </w:hyperlink>
      <w:r w:rsidRPr="0095239F">
        <w:rPr>
          <w:sz w:val="21"/>
        </w:rPr>
        <w:t xml:space="preserve"> del Parlamento europeo e del Consiglio, del 15 maggio 2014, sui mercati degli strumenti finanziari e che modifica il </w:t>
      </w:r>
      <w:hyperlink w:anchor="/ricerca/fonti_documento?idDatabank=11&amp;idDocMaster=3283417&amp;idUnitaDoc=11212695&amp;nVigUnitaDoc=1&amp;docIdx=1&amp;isCorrelazioniSearch=true&amp;correlatoA=Normativa" w:history="1">
        <w:r w:rsidRPr="0095239F">
          <w:rPr>
            <w:rStyle w:val="alink"/>
            <w:sz w:val="21"/>
          </w:rPr>
          <w:t>regolamento (UE) n. 648/2012</w:t>
        </w:r>
      </w:hyperlink>
      <w:r w:rsidRPr="0095239F">
        <w:rPr>
          <w:sz w:val="21"/>
        </w:rPr>
        <w:t>, così come modificato dal</w:t>
      </w:r>
      <w:r w:rsidR="007E59CC">
        <w:rPr>
          <w:sz w:val="21"/>
        </w:rPr>
        <w:t xml:space="preserve"> </w:t>
      </w:r>
      <w:hyperlink w:anchor="/ricerca/fonti_documento?idDatabank=11&amp;idDocMaster=4874687&amp;idUnitaDoc=28998380&amp;nVigUnitaDoc=1&amp;docIdx=1&amp;isCorrelazioniSearch=true&amp;correlatoA=Normativa" w:history="1">
        <w:r w:rsidRPr="0095239F">
          <w:rPr>
            <w:rStyle w:val="alink"/>
            <w:sz w:val="21"/>
          </w:rPr>
          <w:t>regolamento (UE) 2016/103</w:t>
        </w:r>
      </w:hyperlink>
      <w:r w:rsidRPr="0095239F">
        <w:rPr>
          <w:sz w:val="21"/>
        </w:rPr>
        <w:t>3 del Parlamento europeo e del Consiglio, del 23 giugno 2016;</w:t>
      </w:r>
    </w:p>
    <w:p w14:paraId="403BFB60"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vii) </w:t>
      </w:r>
      <w:hyperlink w:anchor="/ricerca/fonti_documento?idDatabank=11&amp;idDocMaster=4269088&amp;idUnitaDoc=24637208&amp;nVigUnitaDoc=1&amp;docIdx=1&amp;isCorrelazioniSearch=true&amp;correlatoA=Normativa" w:history="1">
        <w:r w:rsidRPr="0095239F">
          <w:rPr>
            <w:rStyle w:val="alink"/>
            <w:sz w:val="21"/>
          </w:rPr>
          <w:t>regolamento (UE) n. 909/2014</w:t>
        </w:r>
      </w:hyperlink>
      <w:r w:rsidRPr="0095239F">
        <w:rPr>
          <w:sz w:val="21"/>
        </w:rPr>
        <w:t xml:space="preserve"> del Parlamento europeo e del Consiglio, del 23 luglio 2014, relativo al miglioramento del regolamento titoli nell'Unione europea e ai depositari centrali di titoli e recante modifica delle </w:t>
      </w:r>
      <w:hyperlink w:anchor="/ricerca/fonti_documento?idDatabank=11&amp;idDocMaster=198392&amp;idUnitaDoc=1102928&amp;nVigUnitaDoc=1&amp;docIdx=1&amp;isCorrelazioniSearch=true&amp;correlatoA=Normativa" w:history="1">
        <w:r w:rsidRPr="0095239F">
          <w:rPr>
            <w:rStyle w:val="alink"/>
            <w:sz w:val="21"/>
          </w:rPr>
          <w:t>direttive 98/26/CE</w:t>
        </w:r>
      </w:hyperlink>
      <w:r w:rsidRPr="0095239F">
        <w:rPr>
          <w:sz w:val="21"/>
        </w:rPr>
        <w:t xml:space="preserve"> e </w:t>
      </w:r>
      <w:hyperlink w:anchor="/ricerca/fonti_documento?idDatabank=11&amp;idDocMaster=4179366&amp;idUnitaDoc=24206413&amp;nVigUnitaDoc=1&amp;docIdx=1&amp;isCorrelazioniSearch=true&amp;correlatoA=Normativa" w:history="1">
        <w:r w:rsidRPr="0095239F">
          <w:rPr>
            <w:rStyle w:val="alink"/>
            <w:sz w:val="21"/>
          </w:rPr>
          <w:t>2014/65/UE</w:t>
        </w:r>
      </w:hyperlink>
      <w:r w:rsidRPr="0095239F">
        <w:rPr>
          <w:sz w:val="21"/>
        </w:rPr>
        <w:t xml:space="preserve"> e del</w:t>
      </w:r>
      <w:r w:rsidR="007E59CC">
        <w:rPr>
          <w:sz w:val="21"/>
        </w:rPr>
        <w:t xml:space="preserve"> </w:t>
      </w:r>
      <w:hyperlink w:anchor="/ricerca/fonti_documento?idDatabank=11&amp;idDocMaster=3173875&amp;idUnitaDoc=10411433&amp;nVigUnitaDoc=1&amp;docIdx=1&amp;isCorrelazioniSearch=true&amp;correlatoA=Normativa" w:history="1">
        <w:r w:rsidRPr="0095239F">
          <w:rPr>
            <w:rStyle w:val="alink"/>
            <w:sz w:val="21"/>
          </w:rPr>
          <w:t>regolamento (UE) n. 236/2012</w:t>
        </w:r>
      </w:hyperlink>
      <w:r w:rsidRPr="0095239F">
        <w:rPr>
          <w:sz w:val="21"/>
        </w:rPr>
        <w:t xml:space="preserve"> (GU L 257, del 28.8.2014, pag. 1);</w:t>
      </w:r>
    </w:p>
    <w:p w14:paraId="58277142"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viii) </w:t>
      </w:r>
      <w:hyperlink w:anchor="/ricerca/fonti_documento?idDatabank=11&amp;idDocMaster=4434632&amp;idUnitaDoc=25785866&amp;nVigUnitaDoc=1&amp;docIdx=1&amp;isCorrelazioniSearch=true&amp;correlatoA=Normativa" w:history="1">
        <w:r w:rsidRPr="0095239F">
          <w:rPr>
            <w:rStyle w:val="alink"/>
            <w:sz w:val="21"/>
          </w:rPr>
          <w:t>regolamento (UE) n. 1286/2014</w:t>
        </w:r>
      </w:hyperlink>
      <w:r w:rsidRPr="0095239F">
        <w:rPr>
          <w:sz w:val="21"/>
        </w:rPr>
        <w:t xml:space="preserve"> del Parlamento europeo e del Consiglio, del 26 novembre 2014, relativo ai documenti contenenti le informazioni chiave per i prodotti d'investimento al dettaglio e assicurativi preassemblati (GU L 352 del 9.12.2014, pag. 1);</w:t>
      </w:r>
    </w:p>
    <w:p w14:paraId="7C30D394" w14:textId="77777777" w:rsidR="0099436B" w:rsidRPr="0095239F" w:rsidRDefault="0099436B" w:rsidP="0099436B">
      <w:pPr>
        <w:pStyle w:val="dj-para-r3"/>
        <w:snapToGrid w:val="0"/>
        <w:spacing w:line="240" w:lineRule="auto"/>
        <w:ind w:left="675" w:right="75"/>
        <w:jc w:val="both"/>
        <w:rPr>
          <w:sz w:val="21"/>
        </w:rPr>
      </w:pPr>
      <w:r w:rsidRPr="0095239F">
        <w:rPr>
          <w:sz w:val="21"/>
        </w:rPr>
        <w:t>ix)</w:t>
      </w:r>
      <w:hyperlink w:anchor="/ricerca/fonti_documento?idDatabank=11&amp;idDocMaster=4847344&amp;idUnitaDoc=28789500&amp;nVigUnitaDoc=1&amp;docIdx=1&amp;isCorrelazioniSearch=true&amp;correlatoA=Normativa" w:history="1">
        <w:r w:rsidRPr="0095239F">
          <w:rPr>
            <w:rStyle w:val="alink"/>
            <w:sz w:val="21"/>
          </w:rPr>
          <w:t xml:space="preserve">regolamento (UE) 2015/2365 </w:t>
        </w:r>
      </w:hyperlink>
      <w:r w:rsidRPr="0095239F">
        <w:rPr>
          <w:sz w:val="21"/>
        </w:rPr>
        <w:t xml:space="preserve">del Parlamento europeo e del Consiglio, del 25 novembre 2015, sulla trasparenza delle operazioni di finanziamento tramite titoli e del riutilizzo e che modifica il </w:t>
      </w:r>
      <w:hyperlink w:anchor="/ricerca/fonti_documento?idDatabank=11&amp;idDocMaster=3283417&amp;idUnitaDoc=11212695&amp;nVigUnitaDoc=1&amp;docIdx=1&amp;isCorrelazioniSearch=true&amp;correlatoA=Normativa" w:history="1">
        <w:r w:rsidRPr="0095239F">
          <w:rPr>
            <w:rStyle w:val="alink"/>
            <w:sz w:val="21"/>
          </w:rPr>
          <w:t>regolamento (UE) n. 648/2012</w:t>
        </w:r>
      </w:hyperlink>
      <w:r w:rsidRPr="0095239F">
        <w:rPr>
          <w:sz w:val="21"/>
        </w:rPr>
        <w:t xml:space="preserve"> (GU L 337, del 23.12.2015, pag. 1);</w:t>
      </w:r>
    </w:p>
    <w:p w14:paraId="7831D677"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x) </w:t>
      </w:r>
      <w:hyperlink w:anchor="/ricerca/fonti_documento?idDatabank=7&amp;idDocMaster=7372430&amp;idUnitaDoc=37847457&amp;nVigUnitaDoc=1&amp;docIdx=1&amp;isCorrelazioniSearch=true&amp;correlatoA=Normativa" w:history="1">
        <w:r w:rsidRPr="0095239F">
          <w:rPr>
            <w:rStyle w:val="alink"/>
            <w:sz w:val="21"/>
          </w:rPr>
          <w:t>decreto legislativo 21 maggio 2018, n. 68</w:t>
        </w:r>
      </w:hyperlink>
      <w:r w:rsidRPr="0095239F">
        <w:rPr>
          <w:sz w:val="21"/>
        </w:rPr>
        <w:t xml:space="preserve">, recante attuazione della </w:t>
      </w:r>
      <w:hyperlink w:anchor="/ricerca/fonti_documento?idDatabank=11&amp;idDocMaster=4877060&amp;idUnitaDoc=29010430&amp;nVigUnitaDoc=1&amp;docIdx=1&amp;isCorrelazioniSearch=true&amp;correlatoA=Normativa" w:history="1">
        <w:r w:rsidRPr="0095239F">
          <w:rPr>
            <w:rStyle w:val="alink"/>
            <w:sz w:val="21"/>
          </w:rPr>
          <w:t>direttiva (UE) 2016/97</w:t>
        </w:r>
      </w:hyperlink>
      <w:r w:rsidRPr="0095239F">
        <w:rPr>
          <w:sz w:val="21"/>
        </w:rPr>
        <w:t xml:space="preserve"> del Parlamento europeo e del Consiglio, del 20 gennaio 2016, relativa alla distribuzione assicurativa;</w:t>
      </w:r>
    </w:p>
    <w:p w14:paraId="2AFD7D41"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xi) </w:t>
      </w:r>
      <w:hyperlink w:anchor="/ricerca/fonti_documento?idDatabank=11&amp;idDocMaster=5386558&amp;idUnitaDoc=32948575&amp;nVigUnitaDoc=1&amp;docIdx=1&amp;isCorrelazioniSearch=true&amp;correlatoA=Normativa" w:history="1">
        <w:r w:rsidRPr="0095239F">
          <w:rPr>
            <w:rStyle w:val="alink"/>
            <w:sz w:val="21"/>
          </w:rPr>
          <w:t>regolamento (UE) 2017/1129</w:t>
        </w:r>
      </w:hyperlink>
      <w:r w:rsidRPr="0095239F">
        <w:rPr>
          <w:sz w:val="21"/>
        </w:rPr>
        <w:t xml:space="preserve"> del Parlamento europeo e del Consiglio, del 14 giugno 2017, relativo al prospetto da pubblicare per l'offerta pubblica o l'ammissione alla negoziazione di titoli di un mercato regolamentato e che abroga la</w:t>
      </w:r>
      <w:r w:rsidR="007E59CC">
        <w:rPr>
          <w:sz w:val="21"/>
        </w:rPr>
        <w:t xml:space="preserve"> </w:t>
      </w:r>
      <w:hyperlink w:anchor="/ricerca/fonti_documento?idDatabank=11&amp;idDocMaster=200803&amp;idUnitaDoc=1118034&amp;nVigUnitaDoc=1&amp;docIdx=1&amp;isCorrelazioniSearch=true&amp;correlatoA=Normativa" w:history="1">
        <w:r w:rsidRPr="0095239F">
          <w:rPr>
            <w:rStyle w:val="alink"/>
            <w:sz w:val="21"/>
          </w:rPr>
          <w:t>direttiva 2003/71/CE</w:t>
        </w:r>
      </w:hyperlink>
      <w:r w:rsidRPr="0095239F">
        <w:rPr>
          <w:sz w:val="21"/>
        </w:rPr>
        <w:t xml:space="preserve"> (GU L 168 del 30.6.2017, pag. 12);</w:t>
      </w:r>
    </w:p>
    <w:p w14:paraId="59BB015A" w14:textId="77777777" w:rsidR="0099436B" w:rsidRPr="0095239F" w:rsidRDefault="0099436B" w:rsidP="0099436B">
      <w:pPr>
        <w:pStyle w:val="dj-para-r2"/>
        <w:snapToGrid w:val="0"/>
        <w:spacing w:line="240" w:lineRule="auto"/>
        <w:ind w:left="75" w:right="75"/>
        <w:jc w:val="both"/>
        <w:rPr>
          <w:sz w:val="21"/>
        </w:rPr>
      </w:pPr>
      <w:r w:rsidRPr="0095239F">
        <w:rPr>
          <w:sz w:val="21"/>
        </w:rPr>
        <w:t>2. prevenzione del riciclaggio di denaro e del finanziamento del terrorismo:</w:t>
      </w:r>
    </w:p>
    <w:p w14:paraId="762FB242" w14:textId="77777777" w:rsidR="0099436B" w:rsidRPr="0095239F" w:rsidRDefault="0099436B" w:rsidP="0099436B">
      <w:pPr>
        <w:pStyle w:val="dj-para-r3"/>
        <w:snapToGrid w:val="0"/>
        <w:spacing w:line="240" w:lineRule="auto"/>
        <w:ind w:left="675" w:right="75"/>
        <w:jc w:val="both"/>
        <w:rPr>
          <w:sz w:val="21"/>
        </w:rPr>
      </w:pPr>
      <w:r w:rsidRPr="0095239F">
        <w:rPr>
          <w:sz w:val="21"/>
        </w:rPr>
        <w:t xml:space="preserve">i) </w:t>
      </w:r>
      <w:hyperlink w:anchor="/ricerca/fonti_documento?idDatabank=7&amp;idDocMaster=5379404&amp;idUnitaDoc=32896830&amp;nVigUnitaDoc=1&amp;docIdx=1&amp;isCorrelazioniSearch=true&amp;correlatoA=Normativa" w:history="1">
        <w:r w:rsidRPr="0095239F">
          <w:rPr>
            <w:rStyle w:val="alink"/>
            <w:sz w:val="21"/>
          </w:rPr>
          <w:t>decreto legislativo 25 maggio 2017, n. 90</w:t>
        </w:r>
      </w:hyperlink>
      <w:r w:rsidRPr="0095239F">
        <w:rPr>
          <w:sz w:val="21"/>
        </w:rPr>
        <w:t xml:space="preserve">, recante attuazione della </w:t>
      </w:r>
      <w:hyperlink w:anchor="/ricerca/fonti_documento?idDatabank=11&amp;idDocMaster=4608329&amp;idUnitaDoc=27158075&amp;nVigUnitaDoc=1&amp;docIdx=1&amp;isCorrelazioniSearch=true&amp;correlatoA=Normativa" w:history="1">
        <w:r w:rsidRPr="0095239F">
          <w:rPr>
            <w:rStyle w:val="alink"/>
            <w:sz w:val="21"/>
          </w:rPr>
          <w:t xml:space="preserve">direttiva (UE) 2015/849 </w:t>
        </w:r>
      </w:hyperlink>
      <w:r w:rsidRPr="0095239F">
        <w:rPr>
          <w:sz w:val="21"/>
        </w:rPr>
        <w:t xml:space="preserve">relativa alla prevenzione dell'uso del sistema finanziario a scopo di riciclaggio dei proventi di attività criminose e di finanziamento del terrorismo e recante modifica delle </w:t>
      </w:r>
      <w:hyperlink w:anchor="/ricerca/fonti_documento?idDatabank=11&amp;idDocMaster=201528&amp;idUnitaDoc=1122830&amp;nVigUnitaDoc=1&amp;docIdx=1&amp;isCorrelazioniSearch=true&amp;correlatoA=Normativa" w:history="1">
        <w:r w:rsidRPr="0095239F">
          <w:rPr>
            <w:rStyle w:val="alink"/>
            <w:sz w:val="21"/>
          </w:rPr>
          <w:t>direttive 2005/60/C</w:t>
        </w:r>
      </w:hyperlink>
      <w:r w:rsidRPr="0095239F">
        <w:rPr>
          <w:sz w:val="21"/>
        </w:rPr>
        <w:t>E e</w:t>
      </w:r>
      <w:r w:rsidR="00567F36">
        <w:rPr>
          <w:sz w:val="21"/>
        </w:rPr>
        <w:t xml:space="preserve"> </w:t>
      </w:r>
      <w:hyperlink w:anchor="/ricerca/fonti_documento?idDatabank=11&amp;idDocMaster=201940&amp;idUnitaDoc=1125754&amp;nVigUnitaDoc=1&amp;docIdx=1&amp;isCorrelazioniSearch=true&amp;correlatoA=Normativa" w:history="1">
        <w:r w:rsidRPr="0095239F">
          <w:rPr>
            <w:rStyle w:val="alink"/>
            <w:sz w:val="21"/>
          </w:rPr>
          <w:t>2006/70/CE</w:t>
        </w:r>
      </w:hyperlink>
      <w:r w:rsidRPr="0095239F">
        <w:rPr>
          <w:sz w:val="21"/>
        </w:rPr>
        <w:t xml:space="preserve"> e attuazione del </w:t>
      </w:r>
      <w:hyperlink w:anchor="/ricerca/fonti_documento?idDatabank=11&amp;idDocMaster=4608330&amp;idUnitaDoc=27158201&amp;nVigUnitaDoc=1&amp;docIdx=1&amp;isCorrelazioniSearch=true&amp;correlatoA=Normativa" w:history="1">
        <w:r w:rsidRPr="0095239F">
          <w:rPr>
            <w:rStyle w:val="alink"/>
            <w:sz w:val="21"/>
          </w:rPr>
          <w:t xml:space="preserve">regolamento (UE) n. 2015/847 </w:t>
        </w:r>
      </w:hyperlink>
      <w:r w:rsidRPr="0095239F">
        <w:rPr>
          <w:sz w:val="21"/>
        </w:rPr>
        <w:t xml:space="preserve">riguardante i dati informativi che accompagnano i trasferimenti di fondi e che abroga il </w:t>
      </w:r>
      <w:hyperlink w:anchor="/ricerca/fonti_documento?idDatabank=11&amp;idDocMaster=231242&amp;idUnitaDoc=1304079&amp;nVigUnitaDoc=1&amp;docIdx=1&amp;isCorrelazioniSearch=true&amp;correlatoA=Normativa" w:history="1">
        <w:r w:rsidRPr="0095239F">
          <w:rPr>
            <w:rStyle w:val="alink"/>
            <w:sz w:val="21"/>
          </w:rPr>
          <w:t>regolamento (CE) n. 1781/2006</w:t>
        </w:r>
      </w:hyperlink>
      <w:r w:rsidRPr="0095239F">
        <w:rPr>
          <w:sz w:val="21"/>
        </w:rPr>
        <w:t>;</w:t>
      </w:r>
    </w:p>
    <w:p w14:paraId="1ED682A4" w14:textId="77777777" w:rsidR="0099436B" w:rsidRPr="0095239F" w:rsidRDefault="0099436B" w:rsidP="0099436B">
      <w:pPr>
        <w:pStyle w:val="dj-para-r3"/>
        <w:snapToGrid w:val="0"/>
        <w:spacing w:line="240" w:lineRule="auto"/>
        <w:ind w:left="675" w:right="75"/>
        <w:jc w:val="both"/>
        <w:rPr>
          <w:sz w:val="21"/>
        </w:rPr>
      </w:pPr>
      <w:r w:rsidRPr="0095239F">
        <w:rPr>
          <w:sz w:val="21"/>
        </w:rPr>
        <w:t>ii)</w:t>
      </w:r>
      <w:hyperlink w:anchor="/ricerca/fonti_documento?idDatabank=11&amp;idDocMaster=4608330&amp;idUnitaDoc=27158201&amp;nVigUnitaDoc=1&amp;docIdx=1&amp;isCorrelazioniSearch=true&amp;correlatoA=Normativa" w:history="1">
        <w:r w:rsidRPr="0095239F">
          <w:rPr>
            <w:rStyle w:val="alink"/>
            <w:sz w:val="21"/>
          </w:rPr>
          <w:t>regolamento (UE) 2015/847</w:t>
        </w:r>
      </w:hyperlink>
      <w:r w:rsidRPr="0095239F">
        <w:rPr>
          <w:sz w:val="21"/>
        </w:rPr>
        <w:t xml:space="preserve"> del Palamento europeo e del Consiglio, del 20 maggio 2015, riguardante i dati informativi che accompagnano i trasferimenti di fondi e che abroga il </w:t>
      </w:r>
      <w:hyperlink w:anchor="/ricerca/fonti_documento?idDatabank=11&amp;idDocMaster=231242&amp;idUnitaDoc=1304079&amp;nVigUnitaDoc=1&amp;docIdx=1&amp;isCorrelazioniSearch=true&amp;correlatoA=Normativa" w:history="1">
        <w:r w:rsidRPr="0095239F">
          <w:rPr>
            <w:rStyle w:val="alink"/>
            <w:sz w:val="21"/>
          </w:rPr>
          <w:t>regolamento (CE) n. 1781/206</w:t>
        </w:r>
      </w:hyperlink>
      <w:r w:rsidRPr="0095239F">
        <w:rPr>
          <w:sz w:val="21"/>
        </w:rPr>
        <w:t xml:space="preserve"> (GU L 141 del 5.6.2015, pag. 1);</w:t>
      </w:r>
    </w:p>
    <w:p w14:paraId="265EA060" w14:textId="77777777" w:rsidR="0099436B" w:rsidRPr="0095239F" w:rsidRDefault="0099436B" w:rsidP="0099436B">
      <w:pPr>
        <w:pStyle w:val="testo-leggedj-para-r1"/>
        <w:snapToGrid w:val="0"/>
        <w:spacing w:line="240" w:lineRule="auto"/>
        <w:rPr>
          <w:sz w:val="21"/>
        </w:rPr>
      </w:pPr>
      <w:r w:rsidRPr="0095239F">
        <w:rPr>
          <w:sz w:val="21"/>
        </w:rPr>
        <w:t>B. Articolo 2, comma 1, lettera a), numero 3) - sicurezza dei trasporti:</w:t>
      </w:r>
    </w:p>
    <w:p w14:paraId="173B51B4" w14:textId="77777777" w:rsidR="0099436B" w:rsidRPr="0095239F" w:rsidRDefault="0099436B" w:rsidP="0099436B">
      <w:pPr>
        <w:pStyle w:val="dj-para-r2"/>
        <w:snapToGrid w:val="0"/>
        <w:spacing w:line="240" w:lineRule="auto"/>
        <w:ind w:left="75" w:right="75"/>
        <w:jc w:val="both"/>
        <w:rPr>
          <w:sz w:val="21"/>
        </w:rPr>
      </w:pPr>
      <w:r w:rsidRPr="0095239F">
        <w:rPr>
          <w:sz w:val="21"/>
        </w:rPr>
        <w:t xml:space="preserve">i) </w:t>
      </w:r>
      <w:hyperlink w:anchor="/ricerca/fonti_documento?idDatabank=11&amp;idDocMaster=4128047&amp;idUnitaDoc=23807935&amp;nVigUnitaDoc=1&amp;docIdx=1&amp;isCorrelazioniSearch=true&amp;correlatoA=Normativa" w:history="1">
        <w:r w:rsidRPr="0095239F">
          <w:rPr>
            <w:rStyle w:val="alink"/>
            <w:sz w:val="21"/>
          </w:rPr>
          <w:t>regolamento (UE) n. 376/2014</w:t>
        </w:r>
      </w:hyperlink>
      <w:r w:rsidRPr="0095239F">
        <w:rPr>
          <w:sz w:val="21"/>
        </w:rPr>
        <w:t xml:space="preserve"> del Parlamento europeo e del Consiglio, del 3 aprile 2014, concernente la segnalazione, l'analisi e il monitoraggio di eventi nel settore dell'aviazione civile, che modifica il </w:t>
      </w:r>
      <w:hyperlink w:anchor="/ricerca/fonti_documento?idDatabank=11&amp;idDocMaster=240289&amp;idUnitaDoc=1376406&amp;nVigUnitaDoc=1&amp;docIdx=1&amp;isCorrelazioniSearch=true&amp;correlatoA=Normativa" w:history="1">
        <w:r w:rsidRPr="0095239F">
          <w:rPr>
            <w:rStyle w:val="alink"/>
            <w:sz w:val="21"/>
          </w:rPr>
          <w:t>regolamento (UE) n. 996/2010</w:t>
        </w:r>
      </w:hyperlink>
      <w:r w:rsidRPr="0095239F">
        <w:rPr>
          <w:sz w:val="21"/>
        </w:rPr>
        <w:t xml:space="preserve"> del Parlamento europeo e del Consiglio e che abroga la </w:t>
      </w:r>
      <w:hyperlink w:anchor="/ricerca/fonti_documento?idDatabank=11&amp;idDocMaster=200604&amp;idUnitaDoc=1116687&amp;nVigUnitaDoc=1&amp;docIdx=1&amp;isCorrelazioniSearch=true&amp;correlatoA=Normativa" w:history="1">
        <w:r w:rsidRPr="0095239F">
          <w:rPr>
            <w:rStyle w:val="alink"/>
            <w:sz w:val="21"/>
          </w:rPr>
          <w:t xml:space="preserve">direttiva 2003/42/CE </w:t>
        </w:r>
      </w:hyperlink>
      <w:r w:rsidRPr="0095239F">
        <w:rPr>
          <w:sz w:val="21"/>
        </w:rPr>
        <w:t xml:space="preserve">del Parlamento europeo e del Consiglio e i </w:t>
      </w:r>
      <w:hyperlink w:anchor="/ricerca/fonti_documento?idDatabank=11&amp;idDocMaster=233196&amp;idUnitaDoc=1323093&amp;nVigUnitaDoc=1&amp;docIdx=1&amp;isCorrelazioniSearch=true&amp;correlatoA=Normativa" w:history="1">
        <w:r w:rsidRPr="0095239F">
          <w:rPr>
            <w:rStyle w:val="alink"/>
            <w:sz w:val="21"/>
          </w:rPr>
          <w:t>regolamenti (CE n. 1321/2007</w:t>
        </w:r>
      </w:hyperlink>
      <w:r w:rsidRPr="0095239F">
        <w:rPr>
          <w:sz w:val="21"/>
        </w:rPr>
        <w:t xml:space="preserve"> e (CE) </w:t>
      </w:r>
      <w:hyperlink w:anchor="/ricerca/fonti_documento?idDatabank=11&amp;idDocMaster=232937&amp;idUnitaDoc=1319969&amp;nVigUnitaDoc=1&amp;docIdx=1&amp;isCorrelazioniSearch=true&amp;correlatoA=Normativa" w:history="1">
        <w:r w:rsidRPr="0095239F">
          <w:rPr>
            <w:rStyle w:val="alink"/>
            <w:sz w:val="21"/>
          </w:rPr>
          <w:t>n. 1330/2007</w:t>
        </w:r>
      </w:hyperlink>
      <w:r w:rsidRPr="0095239F">
        <w:rPr>
          <w:sz w:val="21"/>
        </w:rPr>
        <w:t xml:space="preserve"> della Commissione (GU L 122 del 24.4.2014, pag. 18);</w:t>
      </w:r>
    </w:p>
    <w:p w14:paraId="59BA1D29" w14:textId="77777777" w:rsidR="0099436B" w:rsidRPr="0095239F" w:rsidRDefault="0099436B" w:rsidP="0099436B">
      <w:pPr>
        <w:pStyle w:val="dj-para-r2"/>
        <w:snapToGrid w:val="0"/>
        <w:spacing w:line="240" w:lineRule="auto"/>
        <w:ind w:left="75" w:right="75"/>
        <w:jc w:val="both"/>
        <w:rPr>
          <w:sz w:val="21"/>
        </w:rPr>
      </w:pPr>
      <w:r w:rsidRPr="0095239F">
        <w:rPr>
          <w:sz w:val="21"/>
        </w:rPr>
        <w:t xml:space="preserve">ii) </w:t>
      </w:r>
      <w:hyperlink w:anchor="/ricerca/fonti_documento?idDatabank=7&amp;idDocMaster=4923591&amp;idUnitaDoc=29491547&amp;nVigUnitaDoc=1&amp;docIdx=1&amp;isCorrelazioniSearch=true&amp;correlatoA=Normativa" w:history="1">
        <w:r w:rsidRPr="0095239F">
          <w:rPr>
            <w:rStyle w:val="alink"/>
            <w:sz w:val="21"/>
          </w:rPr>
          <w:t>decreto legislativo 15 febbraio 2016, n. 32</w:t>
        </w:r>
      </w:hyperlink>
      <w:r w:rsidRPr="0095239F">
        <w:rPr>
          <w:sz w:val="21"/>
        </w:rPr>
        <w:t xml:space="preserve">, recante attuazione della direttiva del Parlamento europeo e del Consiglio, del 20 novembre 2013, n. </w:t>
      </w:r>
      <w:hyperlink w:anchor="/ricerca/fonti_documento?idDatabank=11&amp;idDocMaster=4022814&amp;idUnitaDoc=21736169&amp;nVigUnitaDoc=1&amp;docIdx=1&amp;isCorrelazioniSearch=true&amp;correlatoA=Normativa" w:history="1">
        <w:r w:rsidRPr="0095239F">
          <w:rPr>
            <w:rStyle w:val="alink"/>
            <w:sz w:val="21"/>
          </w:rPr>
          <w:t>2013/54/UE</w:t>
        </w:r>
      </w:hyperlink>
      <w:r w:rsidRPr="0095239F">
        <w:rPr>
          <w:sz w:val="21"/>
        </w:rPr>
        <w:t>, relativa a talune responsabilità dello Stato di bandiera ai fini della conformità alla convenzione sul lavoro marittimo del 2006 e della sua applicazione;</w:t>
      </w:r>
    </w:p>
    <w:p w14:paraId="53FDA5A1" w14:textId="77777777" w:rsidR="0099436B" w:rsidRPr="0095239F" w:rsidRDefault="0099436B" w:rsidP="0099436B">
      <w:pPr>
        <w:pStyle w:val="dj-para-r2"/>
        <w:snapToGrid w:val="0"/>
        <w:spacing w:line="240" w:lineRule="auto"/>
        <w:ind w:left="75" w:right="75"/>
        <w:jc w:val="both"/>
        <w:rPr>
          <w:sz w:val="21"/>
        </w:rPr>
      </w:pPr>
      <w:r w:rsidRPr="0095239F">
        <w:rPr>
          <w:sz w:val="21"/>
        </w:rPr>
        <w:t xml:space="preserve">iii) </w:t>
      </w:r>
      <w:hyperlink w:anchor="/ricerca/fonti_documento?idDatabank=7&amp;idDocMaster=1804570&amp;idUnitaDoc=5596695&amp;nVigUnitaDoc=1&amp;docIdx=1&amp;isCorrelazioniSearch=true&amp;correlatoA=Normativa" w:history="1">
        <w:r w:rsidRPr="0095239F">
          <w:rPr>
            <w:rStyle w:val="alink"/>
            <w:sz w:val="21"/>
          </w:rPr>
          <w:t>decreto legislativo 24 marzo 2011, n. 53</w:t>
        </w:r>
      </w:hyperlink>
      <w:r w:rsidRPr="0095239F">
        <w:rPr>
          <w:sz w:val="21"/>
        </w:rPr>
        <w:t xml:space="preserve">, recante attuazione della </w:t>
      </w:r>
      <w:hyperlink w:anchor="/ricerca/fonti_documento?idDatabank=11&amp;idDocMaster=203063&amp;idUnitaDoc=1133327&amp;nVigUnitaDoc=1&amp;docIdx=1&amp;isCorrelazioniSearch=true&amp;correlatoA=Normativa" w:history="1">
        <w:r w:rsidRPr="0095239F">
          <w:rPr>
            <w:rStyle w:val="alink"/>
            <w:sz w:val="21"/>
          </w:rPr>
          <w:t>direttiva 2009/16/CE</w:t>
        </w:r>
      </w:hyperlink>
      <w:r w:rsidRPr="0095239F">
        <w:rPr>
          <w:sz w:val="21"/>
        </w:rPr>
        <w:t xml:space="preserve"> recante le norme internazionali per la sicurezza delle navi, la prevenzione dell'inquinamento e le condizioni di vita e di lavoro a bordo per le navi che approdano nei porti comunitari e che navigano nelle acque sotto la giurisdizione degli Stati membri;</w:t>
      </w:r>
    </w:p>
    <w:p w14:paraId="44C7F55E" w14:textId="77777777" w:rsidR="0099436B" w:rsidRPr="0095239F" w:rsidRDefault="0099436B" w:rsidP="0099436B">
      <w:pPr>
        <w:pStyle w:val="testo-leggedj-para-r1"/>
        <w:snapToGrid w:val="0"/>
        <w:spacing w:line="240" w:lineRule="auto"/>
        <w:rPr>
          <w:sz w:val="21"/>
        </w:rPr>
      </w:pPr>
      <w:r w:rsidRPr="0095239F">
        <w:rPr>
          <w:sz w:val="21"/>
        </w:rPr>
        <w:t>C. Articolo 2, comma 1, lettera a), numero 3) - tutela dell'ambiente:</w:t>
      </w:r>
    </w:p>
    <w:p w14:paraId="461CF5DC" w14:textId="77777777" w:rsidR="0099436B" w:rsidRPr="0095239F" w:rsidRDefault="0099436B" w:rsidP="0099436B">
      <w:pPr>
        <w:pStyle w:val="dj-para-r2"/>
        <w:snapToGrid w:val="0"/>
        <w:spacing w:line="240" w:lineRule="auto"/>
        <w:ind w:left="75" w:right="75"/>
        <w:jc w:val="both"/>
        <w:rPr>
          <w:sz w:val="21"/>
        </w:rPr>
      </w:pPr>
      <w:r w:rsidRPr="0095239F">
        <w:rPr>
          <w:sz w:val="21"/>
        </w:rPr>
        <w:t xml:space="preserve">i) </w:t>
      </w:r>
      <w:hyperlink w:anchor="/ricerca/fonti_documento?idDatabank=7&amp;idDocMaster=4728835&amp;idUnitaDoc=28000777&amp;nVigUnitaDoc=1&amp;docIdx=1&amp;isCorrelazioniSearch=true&amp;correlatoA=Normativa" w:history="1">
        <w:r w:rsidRPr="0095239F">
          <w:rPr>
            <w:rStyle w:val="alink"/>
            <w:sz w:val="21"/>
          </w:rPr>
          <w:t>decreto legislativo 18 agosto 2015, n. 145</w:t>
        </w:r>
      </w:hyperlink>
      <w:r w:rsidRPr="0095239F">
        <w:rPr>
          <w:sz w:val="21"/>
        </w:rPr>
        <w:t xml:space="preserve">, recante attuazione della </w:t>
      </w:r>
      <w:hyperlink w:anchor="/ricerca/fonti_documento?idDatabank=11&amp;idDocMaster=3869700&amp;idUnitaDoc=19488861&amp;nVigUnitaDoc=1&amp;docIdx=1&amp;isCorrelazioniSearch=true&amp;correlatoA=Normativa" w:history="1">
        <w:r w:rsidRPr="0095239F">
          <w:rPr>
            <w:rStyle w:val="alink"/>
            <w:sz w:val="21"/>
          </w:rPr>
          <w:t>direttiva 2013/30/UE</w:t>
        </w:r>
      </w:hyperlink>
      <w:r w:rsidRPr="0095239F">
        <w:rPr>
          <w:sz w:val="21"/>
        </w:rPr>
        <w:t xml:space="preserve"> sulla sicurezza delle operazioni in mare nel settore degli idrocarburi e che modifica la</w:t>
      </w:r>
      <w:r w:rsidR="00A342E5">
        <w:rPr>
          <w:sz w:val="21"/>
        </w:rPr>
        <w:t xml:space="preserve"> </w:t>
      </w:r>
      <w:hyperlink w:anchor="/ricerca/fonti_documento?idDatabank=11&amp;idDocMaster=201092&amp;idUnitaDoc=1119963&amp;nVigUnitaDoc=1&amp;docIdx=1&amp;isCorrelazioniSearch=true&amp;correlatoA=Normativa" w:history="1">
        <w:r w:rsidRPr="0095239F">
          <w:rPr>
            <w:rStyle w:val="alink"/>
            <w:sz w:val="21"/>
          </w:rPr>
          <w:t>direttiva 2004/35/CE.</w:t>
        </w:r>
      </w:hyperlink>
    </w:p>
    <w:p w14:paraId="6010C32D" w14:textId="77777777" w:rsidR="0099436B" w:rsidRPr="0095239F" w:rsidRDefault="0099436B" w:rsidP="00A73317">
      <w:pPr>
        <w:snapToGrid w:val="0"/>
        <w:spacing w:before="120" w:after="120" w:line="240" w:lineRule="atLeast"/>
        <w:jc w:val="both"/>
        <w:rPr>
          <w:rFonts w:ascii="Arial" w:hAnsi="Arial" w:cs="Arial"/>
          <w:color w:val="000000" w:themeColor="text1"/>
          <w:sz w:val="21"/>
        </w:rPr>
      </w:pPr>
    </w:p>
    <w:p w14:paraId="7E1C6F68" w14:textId="52B39283" w:rsidR="00167C6B" w:rsidRDefault="00167C6B">
      <w:pPr>
        <w:widowControl/>
        <w:textAlignment w:val="auto"/>
        <w:rPr>
          <w:rFonts w:ascii="Arial" w:hAnsi="Arial" w:cs="Arial"/>
          <w:color w:val="000000" w:themeColor="text1"/>
          <w:sz w:val="21"/>
        </w:rPr>
      </w:pPr>
      <w:r>
        <w:rPr>
          <w:rFonts w:ascii="Arial" w:hAnsi="Arial" w:cs="Arial"/>
          <w:color w:val="000000" w:themeColor="text1"/>
          <w:sz w:val="21"/>
        </w:rPr>
        <w:br w:type="page"/>
      </w:r>
    </w:p>
    <w:p w14:paraId="7AE4F35C" w14:textId="77777777" w:rsidR="0075217C" w:rsidRPr="0095239F" w:rsidRDefault="0075217C" w:rsidP="00D97E24">
      <w:pPr>
        <w:pStyle w:val="Standard"/>
        <w:shd w:val="clear" w:color="auto" w:fill="002060"/>
        <w:spacing w:after="0"/>
        <w:jc w:val="center"/>
        <w:rPr>
          <w:rFonts w:ascii="Arial" w:hAnsi="Arial" w:cs="Arial"/>
          <w:bCs/>
          <w:color w:val="FFFFFF" w:themeColor="background1"/>
          <w:sz w:val="24"/>
          <w:szCs w:val="28"/>
        </w:rPr>
      </w:pPr>
    </w:p>
    <w:p w14:paraId="3C5908D5" w14:textId="77777777" w:rsidR="0075217C" w:rsidRPr="0095239F" w:rsidRDefault="0075217C" w:rsidP="00D97E24">
      <w:pPr>
        <w:pStyle w:val="Standard"/>
        <w:shd w:val="clear" w:color="auto" w:fill="002060"/>
        <w:spacing w:after="0"/>
        <w:jc w:val="center"/>
        <w:rPr>
          <w:rFonts w:ascii="Arial" w:hAnsi="Arial" w:cs="Arial"/>
          <w:bCs/>
          <w:color w:val="FFFFFF" w:themeColor="background1"/>
          <w:sz w:val="24"/>
          <w:szCs w:val="28"/>
        </w:rPr>
      </w:pPr>
      <w:r w:rsidRPr="0095239F">
        <w:rPr>
          <w:rFonts w:ascii="Arial" w:hAnsi="Arial" w:cs="Arial"/>
          <w:bCs/>
          <w:color w:val="FFFFFF" w:themeColor="background1"/>
          <w:sz w:val="24"/>
          <w:szCs w:val="28"/>
        </w:rPr>
        <w:t>Allegato 2 alla Procedura</w:t>
      </w:r>
    </w:p>
    <w:p w14:paraId="3EB4A952" w14:textId="77777777" w:rsidR="0075217C" w:rsidRPr="0095239F" w:rsidRDefault="0075217C" w:rsidP="00D97E24">
      <w:pPr>
        <w:pStyle w:val="Standard"/>
        <w:shd w:val="clear" w:color="auto" w:fill="002060"/>
        <w:spacing w:after="0"/>
        <w:jc w:val="center"/>
        <w:rPr>
          <w:rFonts w:ascii="Arial" w:hAnsi="Arial" w:cs="Arial"/>
          <w:bCs/>
          <w:color w:val="FFFFFF" w:themeColor="background1"/>
          <w:sz w:val="24"/>
          <w:szCs w:val="28"/>
        </w:rPr>
      </w:pPr>
    </w:p>
    <w:p w14:paraId="33D095BE" w14:textId="77777777" w:rsidR="0075217C" w:rsidRPr="0095239F" w:rsidRDefault="0075217C" w:rsidP="00D97E24">
      <w:pPr>
        <w:pStyle w:val="Standard"/>
        <w:shd w:val="clear" w:color="auto" w:fill="002060"/>
        <w:spacing w:after="0"/>
        <w:jc w:val="center"/>
        <w:rPr>
          <w:rFonts w:ascii="Arial" w:hAnsi="Arial" w:cs="Arial"/>
          <w:b/>
          <w:bCs/>
          <w:color w:val="FFFFFF" w:themeColor="background1"/>
          <w:szCs w:val="28"/>
        </w:rPr>
      </w:pPr>
      <w:r w:rsidRPr="0095239F">
        <w:rPr>
          <w:rFonts w:ascii="Arial" w:hAnsi="Arial" w:cs="Arial"/>
          <w:b/>
          <w:bCs/>
          <w:color w:val="FFFFFF" w:themeColor="background1"/>
          <w:szCs w:val="28"/>
        </w:rPr>
        <w:t>Indicazioni per la segnalazione esterna</w:t>
      </w:r>
      <w:r w:rsidR="001C0E1C" w:rsidRPr="0095239F">
        <w:rPr>
          <w:rFonts w:ascii="Arial" w:hAnsi="Arial" w:cs="Arial"/>
          <w:b/>
          <w:bCs/>
          <w:color w:val="FFFFFF" w:themeColor="background1"/>
          <w:szCs w:val="28"/>
        </w:rPr>
        <w:t>, la denuncia</w:t>
      </w:r>
      <w:r w:rsidRPr="0095239F">
        <w:rPr>
          <w:rFonts w:ascii="Arial" w:hAnsi="Arial" w:cs="Arial"/>
          <w:b/>
          <w:bCs/>
          <w:color w:val="FFFFFF" w:themeColor="background1"/>
          <w:szCs w:val="28"/>
        </w:rPr>
        <w:t xml:space="preserve"> e la divulgazione pubblica</w:t>
      </w:r>
    </w:p>
    <w:p w14:paraId="640D6387" w14:textId="77777777" w:rsidR="0075217C" w:rsidRPr="0095239F" w:rsidRDefault="0075217C" w:rsidP="00D97E24">
      <w:pPr>
        <w:pStyle w:val="Standard"/>
        <w:shd w:val="clear" w:color="auto" w:fill="002060"/>
        <w:spacing w:after="0"/>
        <w:jc w:val="center"/>
        <w:rPr>
          <w:rFonts w:ascii="Arial" w:hAnsi="Arial" w:cs="Arial"/>
          <w:b/>
          <w:bCs/>
          <w:color w:val="FFFFFF" w:themeColor="background1"/>
          <w:sz w:val="24"/>
          <w:szCs w:val="28"/>
        </w:rPr>
      </w:pPr>
    </w:p>
    <w:p w14:paraId="70B01326" w14:textId="77777777" w:rsidR="00D5281D" w:rsidRPr="0095239F" w:rsidRDefault="00D5281D" w:rsidP="00A73317">
      <w:pPr>
        <w:snapToGrid w:val="0"/>
        <w:spacing w:before="120" w:after="120" w:line="240" w:lineRule="atLeast"/>
        <w:jc w:val="both"/>
        <w:rPr>
          <w:rFonts w:ascii="Arial" w:hAnsi="Arial" w:cs="Arial"/>
          <w:color w:val="000000" w:themeColor="text1"/>
          <w:sz w:val="21"/>
        </w:rPr>
      </w:pPr>
    </w:p>
    <w:p w14:paraId="2DDB823B" w14:textId="77777777" w:rsidR="00E469DC" w:rsidRDefault="00E469DC" w:rsidP="00E469DC">
      <w:pPr>
        <w:snapToGrid w:val="0"/>
        <w:spacing w:before="120" w:after="120" w:line="240" w:lineRule="atLeast"/>
        <w:jc w:val="both"/>
        <w:rPr>
          <w:rFonts w:ascii="Arial" w:hAnsi="Arial" w:cs="Arial"/>
          <w:color w:val="000000" w:themeColor="text1"/>
          <w:sz w:val="21"/>
          <w:szCs w:val="21"/>
          <w:highlight w:val="yellow"/>
        </w:rPr>
      </w:pPr>
      <w:r w:rsidRPr="0095239F">
        <w:rPr>
          <w:rFonts w:ascii="Arial" w:hAnsi="Arial" w:cs="Arial"/>
          <w:color w:val="000000" w:themeColor="text1"/>
          <w:sz w:val="21"/>
          <w:szCs w:val="21"/>
        </w:rPr>
        <w:t>In virtù dell’</w:t>
      </w:r>
      <w:r w:rsidRPr="0095239F">
        <w:rPr>
          <w:rFonts w:ascii="Arial" w:hAnsi="Arial" w:cs="Arial"/>
          <w:b/>
          <w:color w:val="000000" w:themeColor="text1"/>
          <w:sz w:val="21"/>
          <w:szCs w:val="21"/>
        </w:rPr>
        <w:t xml:space="preserve">art. 5 del Decreto </w:t>
      </w:r>
      <w:r w:rsidR="00911EBF" w:rsidRPr="0095239F">
        <w:rPr>
          <w:rFonts w:ascii="Arial" w:hAnsi="Arial" w:cs="Arial"/>
          <w:color w:val="000000" w:themeColor="text1"/>
          <w:sz w:val="21"/>
          <w:szCs w:val="21"/>
        </w:rPr>
        <w:t>«</w:t>
      </w:r>
      <w:r w:rsidRPr="0095239F">
        <w:rPr>
          <w:rFonts w:ascii="Arial" w:hAnsi="Arial" w:cs="Arial"/>
          <w:i/>
          <w:color w:val="000000" w:themeColor="text1"/>
          <w:sz w:val="21"/>
          <w:szCs w:val="21"/>
        </w:rPr>
        <w:t>Nell'ambito della gestione del canale di segnalazione interna, la persona o l'ufficio interno ovvero il soggetto esterno, ai quali è affidata la gestione del canale di segnalazione interna svolgono le seguenti attività:</w:t>
      </w:r>
      <w:r w:rsidR="00911EBF" w:rsidRPr="0095239F">
        <w:rPr>
          <w:rFonts w:ascii="Arial" w:hAnsi="Arial" w:cs="Arial"/>
          <w:color w:val="000000" w:themeColor="text1"/>
          <w:sz w:val="21"/>
          <w:szCs w:val="21"/>
        </w:rPr>
        <w:t xml:space="preserve"> </w:t>
      </w:r>
    </w:p>
    <w:p w14:paraId="591FDACA" w14:textId="77777777" w:rsidR="0025672A" w:rsidRPr="0095239F" w:rsidRDefault="0025672A" w:rsidP="00E469DC">
      <w:pPr>
        <w:snapToGrid w:val="0"/>
        <w:spacing w:before="120" w:after="120" w:line="240" w:lineRule="atLeast"/>
        <w:jc w:val="both"/>
        <w:rPr>
          <w:rFonts w:ascii="Arial" w:hAnsi="Arial" w:cs="Arial"/>
          <w:color w:val="000000" w:themeColor="text1"/>
          <w:sz w:val="21"/>
          <w:szCs w:val="21"/>
        </w:rPr>
      </w:pPr>
      <w:r>
        <w:rPr>
          <w:rFonts w:ascii="Arial" w:hAnsi="Arial" w:cs="Arial"/>
          <w:color w:val="000000" w:themeColor="text1"/>
          <w:sz w:val="21"/>
          <w:szCs w:val="21"/>
        </w:rPr>
        <w:t>(…)</w:t>
      </w:r>
    </w:p>
    <w:p w14:paraId="36194A8E" w14:textId="77777777" w:rsidR="00E469DC" w:rsidRPr="0095239F" w:rsidRDefault="0037781F" w:rsidP="0037781F">
      <w:pPr>
        <w:snapToGrid w:val="0"/>
        <w:spacing w:before="120" w:after="120" w:line="240" w:lineRule="atLeast"/>
        <w:jc w:val="both"/>
        <w:rPr>
          <w:rFonts w:ascii="Arial" w:hAnsi="Arial" w:cs="Arial"/>
          <w:color w:val="000000" w:themeColor="text1"/>
          <w:sz w:val="21"/>
          <w:szCs w:val="21"/>
        </w:rPr>
      </w:pPr>
      <w:r w:rsidRPr="0095239F">
        <w:rPr>
          <w:rFonts w:ascii="Arial" w:hAnsi="Arial" w:cs="Arial"/>
          <w:b/>
          <w:i/>
          <w:color w:val="000000" w:themeColor="text1"/>
          <w:sz w:val="21"/>
          <w:szCs w:val="21"/>
          <w:u w:val="single"/>
        </w:rPr>
        <w:t>e)</w:t>
      </w:r>
      <w:r w:rsidRPr="0095239F">
        <w:rPr>
          <w:rFonts w:ascii="Arial" w:hAnsi="Arial" w:cs="Arial"/>
          <w:i/>
          <w:color w:val="000000" w:themeColor="text1"/>
          <w:sz w:val="21"/>
          <w:szCs w:val="21"/>
          <w:u w:val="single"/>
        </w:rPr>
        <w:t xml:space="preserve"> </w:t>
      </w:r>
      <w:r w:rsidR="00E469DC" w:rsidRPr="0095239F">
        <w:rPr>
          <w:rFonts w:ascii="Arial" w:hAnsi="Arial" w:cs="Arial"/>
          <w:i/>
          <w:color w:val="000000" w:themeColor="text1"/>
          <w:sz w:val="21"/>
          <w:szCs w:val="21"/>
          <w:u w:val="single"/>
        </w:rPr>
        <w:t>mettono a disposizione informazioni chiare</w:t>
      </w:r>
      <w:r w:rsidR="00E469DC" w:rsidRPr="0095239F">
        <w:rPr>
          <w:rFonts w:ascii="Arial" w:hAnsi="Arial" w:cs="Arial"/>
          <w:i/>
          <w:color w:val="000000" w:themeColor="text1"/>
          <w:sz w:val="21"/>
          <w:szCs w:val="21"/>
        </w:rPr>
        <w:t xml:space="preserve"> sul canale, sulle procedure e sui presupposti per effettuare le segnalazioni interne, </w:t>
      </w:r>
      <w:r w:rsidR="00E469DC" w:rsidRPr="0095239F">
        <w:rPr>
          <w:rFonts w:ascii="Arial" w:hAnsi="Arial" w:cs="Arial"/>
          <w:i/>
          <w:color w:val="000000" w:themeColor="text1"/>
          <w:sz w:val="21"/>
          <w:szCs w:val="21"/>
          <w:u w:val="single"/>
        </w:rPr>
        <w:t>nonché sul canale, sulle procedure e sui presupposti per effettuare le segnalazion</w:t>
      </w:r>
      <w:r w:rsidR="001C0E1C" w:rsidRPr="0095239F">
        <w:rPr>
          <w:rFonts w:ascii="Arial" w:hAnsi="Arial" w:cs="Arial"/>
          <w:i/>
          <w:color w:val="000000" w:themeColor="text1"/>
          <w:sz w:val="21"/>
          <w:szCs w:val="21"/>
          <w:u w:val="single"/>
        </w:rPr>
        <w:t>i</w:t>
      </w:r>
      <w:r w:rsidR="00E469DC" w:rsidRPr="0095239F">
        <w:rPr>
          <w:rFonts w:ascii="Arial" w:hAnsi="Arial" w:cs="Arial"/>
          <w:i/>
          <w:color w:val="000000" w:themeColor="text1"/>
          <w:sz w:val="21"/>
          <w:szCs w:val="21"/>
          <w:u w:val="single"/>
        </w:rPr>
        <w:t xml:space="preserve"> esterne</w:t>
      </w:r>
      <w:r w:rsidR="00E469DC" w:rsidRPr="0095239F">
        <w:rPr>
          <w:rFonts w:ascii="Arial" w:hAnsi="Arial" w:cs="Arial"/>
          <w:i/>
          <w:color w:val="000000" w:themeColor="text1"/>
          <w:sz w:val="21"/>
          <w:szCs w:val="21"/>
        </w:rPr>
        <w:t>. Le suddette informazioni sono esposte e rese facilmente visibili nei luoghi di lavoro, nonché accessibili alle persone che pur non frequentando i luoghi di lavoro intrattengono un rapporto giuridico in una delle forme di cui all'articolo 3, commi 3 o 4. Se dotati di un proprio sito internet, i soggetti del settore pubblico e del settore privato pubblicano le informazioni di cui alla presente lettera anche in una sezione dedicata del suddetto sito</w:t>
      </w:r>
      <w:r w:rsidR="00911EBF" w:rsidRPr="0095239F">
        <w:rPr>
          <w:rFonts w:ascii="Arial" w:hAnsi="Arial" w:cs="Arial"/>
          <w:i/>
          <w:color w:val="000000" w:themeColor="text1"/>
          <w:sz w:val="21"/>
          <w:szCs w:val="21"/>
        </w:rPr>
        <w:t>»</w:t>
      </w:r>
      <w:r w:rsidR="00E469DC" w:rsidRPr="0095239F">
        <w:rPr>
          <w:rFonts w:ascii="Arial" w:hAnsi="Arial" w:cs="Arial"/>
          <w:i/>
          <w:color w:val="000000" w:themeColor="text1"/>
          <w:sz w:val="21"/>
          <w:szCs w:val="21"/>
        </w:rPr>
        <w:t>.</w:t>
      </w:r>
    </w:p>
    <w:p w14:paraId="034DF4E5" w14:textId="77777777" w:rsidR="0037781F" w:rsidRPr="0095239F" w:rsidRDefault="0037781F" w:rsidP="00A66F30">
      <w:pPr>
        <w:snapToGrid w:val="0"/>
        <w:spacing w:before="120" w:after="120"/>
        <w:rPr>
          <w:rFonts w:ascii="Arial" w:hAnsi="Arial" w:cs="Arial"/>
          <w:sz w:val="21"/>
          <w:szCs w:val="21"/>
        </w:rPr>
      </w:pPr>
      <w:r w:rsidRPr="0095239F">
        <w:rPr>
          <w:rFonts w:ascii="Arial" w:hAnsi="Arial" w:cs="Arial"/>
          <w:sz w:val="21"/>
          <w:szCs w:val="21"/>
        </w:rPr>
        <w:t xml:space="preserve">Pertanto il presente allegato intende fornire </w:t>
      </w:r>
      <w:r w:rsidRPr="0095239F">
        <w:rPr>
          <w:rFonts w:ascii="Arial" w:hAnsi="Arial" w:cs="Arial"/>
          <w:i/>
          <w:sz w:val="21"/>
          <w:szCs w:val="21"/>
        </w:rPr>
        <w:t>in primis</w:t>
      </w:r>
      <w:r w:rsidRPr="0095239F">
        <w:rPr>
          <w:rFonts w:ascii="Arial" w:hAnsi="Arial" w:cs="Arial"/>
          <w:sz w:val="21"/>
          <w:szCs w:val="21"/>
        </w:rPr>
        <w:t xml:space="preserve"> indicazioni per effettuare </w:t>
      </w:r>
      <w:r w:rsidRPr="0095239F">
        <w:rPr>
          <w:rFonts w:ascii="Arial" w:hAnsi="Arial" w:cs="Arial"/>
          <w:b/>
          <w:sz w:val="21"/>
          <w:szCs w:val="21"/>
        </w:rPr>
        <w:t>segnalazioni esterne</w:t>
      </w:r>
      <w:r w:rsidRPr="0095239F">
        <w:rPr>
          <w:rFonts w:ascii="Arial" w:hAnsi="Arial" w:cs="Arial"/>
          <w:sz w:val="21"/>
          <w:szCs w:val="21"/>
        </w:rPr>
        <w:t>.</w:t>
      </w:r>
    </w:p>
    <w:p w14:paraId="60B8975B" w14:textId="77777777" w:rsidR="001C0E1C" w:rsidRPr="0095239F" w:rsidRDefault="001C0E1C" w:rsidP="00A66F30">
      <w:pPr>
        <w:snapToGrid w:val="0"/>
        <w:spacing w:before="120" w:after="120"/>
        <w:jc w:val="both"/>
        <w:rPr>
          <w:rFonts w:ascii="Arial" w:hAnsi="Arial" w:cs="Arial"/>
          <w:sz w:val="21"/>
          <w:szCs w:val="21"/>
        </w:rPr>
      </w:pPr>
    </w:p>
    <w:p w14:paraId="249377AC" w14:textId="77777777" w:rsidR="001C0E1C" w:rsidRPr="0095239F" w:rsidRDefault="001C0E1C" w:rsidP="00A66F30">
      <w:pPr>
        <w:snapToGrid w:val="0"/>
        <w:spacing w:before="120" w:after="120"/>
        <w:jc w:val="both"/>
        <w:rPr>
          <w:rFonts w:ascii="Arial" w:hAnsi="Arial" w:cs="Arial"/>
          <w:b/>
          <w:i/>
          <w:sz w:val="21"/>
          <w:szCs w:val="21"/>
          <w:u w:val="single"/>
        </w:rPr>
      </w:pPr>
      <w:r w:rsidRPr="0095239F">
        <w:rPr>
          <w:rFonts w:ascii="Arial" w:hAnsi="Arial" w:cs="Arial"/>
          <w:b/>
          <w:i/>
          <w:sz w:val="21"/>
          <w:szCs w:val="21"/>
          <w:u w:val="single"/>
        </w:rPr>
        <w:t>SEGNALAZIONE ESTERNA</w:t>
      </w:r>
    </w:p>
    <w:p w14:paraId="4862C465" w14:textId="77777777" w:rsidR="00911EBF" w:rsidRPr="0095239F" w:rsidRDefault="00911EBF" w:rsidP="00A66F30">
      <w:pPr>
        <w:snapToGrid w:val="0"/>
        <w:spacing w:before="120" w:after="120"/>
        <w:jc w:val="both"/>
        <w:rPr>
          <w:rFonts w:ascii="Arial" w:hAnsi="Arial" w:cs="Arial"/>
          <w:sz w:val="21"/>
          <w:szCs w:val="21"/>
        </w:rPr>
      </w:pPr>
      <w:r w:rsidRPr="0095239F">
        <w:rPr>
          <w:rFonts w:ascii="Arial" w:hAnsi="Arial" w:cs="Arial"/>
          <w:sz w:val="21"/>
          <w:szCs w:val="21"/>
        </w:rPr>
        <w:t xml:space="preserve">L’accesso </w:t>
      </w:r>
      <w:r w:rsidR="00A4208F" w:rsidRPr="0095239F">
        <w:rPr>
          <w:rFonts w:ascii="Arial" w:hAnsi="Arial" w:cs="Arial"/>
          <w:sz w:val="21"/>
          <w:szCs w:val="21"/>
        </w:rPr>
        <w:t>al canale di segnalazione esterna</w:t>
      </w:r>
      <w:r w:rsidR="002F4DC9" w:rsidRPr="0095239F">
        <w:rPr>
          <w:rFonts w:ascii="Arial" w:hAnsi="Arial" w:cs="Arial"/>
          <w:sz w:val="21"/>
          <w:szCs w:val="21"/>
        </w:rPr>
        <w:t xml:space="preserve"> </w:t>
      </w:r>
      <w:r w:rsidRPr="0095239F">
        <w:rPr>
          <w:rFonts w:ascii="Arial" w:hAnsi="Arial" w:cs="Arial"/>
          <w:sz w:val="21"/>
          <w:szCs w:val="21"/>
        </w:rPr>
        <w:t>è consentito</w:t>
      </w:r>
      <w:r w:rsidR="002F4DC9" w:rsidRPr="0095239F">
        <w:rPr>
          <w:rStyle w:val="Rimandonotaapidipagina"/>
          <w:rFonts w:ascii="Arial" w:hAnsi="Arial" w:cs="Arial"/>
          <w:sz w:val="21"/>
          <w:szCs w:val="21"/>
        </w:rPr>
        <w:footnoteReference w:id="5"/>
      </w:r>
      <w:r w:rsidRPr="0095239F">
        <w:rPr>
          <w:rFonts w:ascii="Arial" w:hAnsi="Arial" w:cs="Arial"/>
          <w:sz w:val="21"/>
          <w:szCs w:val="21"/>
        </w:rPr>
        <w:t xml:space="preserve"> solo al ricorrere di determinate condizioni espressamente previste dal legislatore.</w:t>
      </w:r>
    </w:p>
    <w:p w14:paraId="10153867" w14:textId="77777777" w:rsidR="002F4DC9" w:rsidRPr="0095239F" w:rsidRDefault="00911EBF" w:rsidP="00A66F30">
      <w:pPr>
        <w:snapToGrid w:val="0"/>
        <w:spacing w:before="120" w:after="120"/>
        <w:jc w:val="both"/>
        <w:rPr>
          <w:rFonts w:ascii="Arial" w:hAnsi="Arial" w:cs="Arial"/>
          <w:sz w:val="21"/>
          <w:szCs w:val="21"/>
        </w:rPr>
      </w:pPr>
      <w:r w:rsidRPr="0095239F">
        <w:rPr>
          <w:rFonts w:ascii="Arial" w:hAnsi="Arial" w:cs="Arial"/>
          <w:sz w:val="21"/>
          <w:szCs w:val="21"/>
        </w:rPr>
        <w:t>In particolare, la persona segnalante può effettuare una segnalazione esterna se, al momento della sua presentazione:</w:t>
      </w:r>
    </w:p>
    <w:p w14:paraId="19217580" w14:textId="77777777" w:rsidR="00A66F30" w:rsidRPr="0095239F" w:rsidRDefault="00911EBF" w:rsidP="00A66F30">
      <w:pPr>
        <w:pStyle w:val="Paragrafoelenco"/>
        <w:numPr>
          <w:ilvl w:val="0"/>
          <w:numId w:val="47"/>
        </w:numPr>
        <w:snapToGrid w:val="0"/>
        <w:spacing w:before="120" w:after="120" w:line="240" w:lineRule="auto"/>
        <w:ind w:left="714" w:hanging="357"/>
        <w:jc w:val="both"/>
        <w:rPr>
          <w:rFonts w:ascii="Arial" w:hAnsi="Arial" w:cs="Arial"/>
          <w:sz w:val="21"/>
          <w:szCs w:val="21"/>
        </w:rPr>
      </w:pPr>
      <w:r w:rsidRPr="0095239F">
        <w:rPr>
          <w:rFonts w:ascii="Arial" w:hAnsi="Arial" w:cs="Arial"/>
          <w:sz w:val="21"/>
          <w:szCs w:val="21"/>
          <w:u w:val="single"/>
        </w:rPr>
        <w:t xml:space="preserve">il canale interno pur essendo obbligatorio, non è attivo o, anche se attivato, non è conforme a quanto previsto dal </w:t>
      </w:r>
      <w:r w:rsidR="006915F6" w:rsidRPr="0095239F">
        <w:rPr>
          <w:rFonts w:ascii="Arial" w:hAnsi="Arial" w:cs="Arial"/>
          <w:sz w:val="21"/>
          <w:szCs w:val="21"/>
          <w:u w:val="single"/>
        </w:rPr>
        <w:t>D</w:t>
      </w:r>
      <w:r w:rsidRPr="0095239F">
        <w:rPr>
          <w:rFonts w:ascii="Arial" w:hAnsi="Arial" w:cs="Arial"/>
          <w:sz w:val="21"/>
          <w:szCs w:val="21"/>
          <w:u w:val="single"/>
        </w:rPr>
        <w:t>ecreto</w:t>
      </w:r>
      <w:r w:rsidRPr="0095239F">
        <w:rPr>
          <w:rFonts w:ascii="Arial" w:hAnsi="Arial" w:cs="Arial"/>
          <w:sz w:val="21"/>
          <w:szCs w:val="21"/>
        </w:rPr>
        <w:t xml:space="preserve"> con riferimento ai soggetti e alle modalità di presentazione delle segnalazioni interne che devono essere in grado di garantire la riservatezza dell’identità del segnalante e degli altri soggetti tutelati</w:t>
      </w:r>
      <w:r w:rsidR="00A66F30" w:rsidRPr="0095239F">
        <w:rPr>
          <w:rFonts w:ascii="Arial" w:hAnsi="Arial" w:cs="Arial"/>
          <w:sz w:val="21"/>
          <w:szCs w:val="21"/>
        </w:rPr>
        <w:t>;</w:t>
      </w:r>
    </w:p>
    <w:p w14:paraId="33A57E2D" w14:textId="77777777" w:rsidR="00911EBF" w:rsidRPr="0095239F" w:rsidRDefault="00911EBF" w:rsidP="00A66F30">
      <w:pPr>
        <w:pStyle w:val="Paragrafoelenco"/>
        <w:numPr>
          <w:ilvl w:val="0"/>
          <w:numId w:val="47"/>
        </w:numPr>
        <w:snapToGrid w:val="0"/>
        <w:spacing w:before="120" w:after="120" w:line="240" w:lineRule="auto"/>
        <w:ind w:left="714" w:hanging="357"/>
        <w:jc w:val="both"/>
        <w:rPr>
          <w:rFonts w:ascii="Arial" w:hAnsi="Arial" w:cs="Arial"/>
          <w:sz w:val="21"/>
          <w:szCs w:val="21"/>
        </w:rPr>
      </w:pPr>
      <w:r w:rsidRPr="0095239F">
        <w:rPr>
          <w:rFonts w:ascii="Arial" w:hAnsi="Arial" w:cs="Arial"/>
          <w:sz w:val="21"/>
          <w:szCs w:val="21"/>
          <w:u w:val="single"/>
        </w:rPr>
        <w:t>la persona segnalante ha già effettuato una segnalazione interna e la stessa non ha avuto seguito</w:t>
      </w:r>
      <w:r w:rsidRPr="0095239F">
        <w:rPr>
          <w:rFonts w:ascii="Arial" w:hAnsi="Arial" w:cs="Arial"/>
          <w:sz w:val="21"/>
          <w:szCs w:val="21"/>
        </w:rPr>
        <w:t xml:space="preserve"> da parte della persona o dell’ufficio designati.</w:t>
      </w:r>
      <w:r w:rsidR="002F4DC9" w:rsidRPr="0095239F">
        <w:rPr>
          <w:rFonts w:ascii="Arial" w:hAnsi="Arial" w:cs="Arial"/>
          <w:sz w:val="21"/>
          <w:szCs w:val="21"/>
        </w:rPr>
        <w:t xml:space="preserve"> </w:t>
      </w:r>
      <w:r w:rsidRPr="0095239F">
        <w:rPr>
          <w:rFonts w:ascii="Arial" w:hAnsi="Arial" w:cs="Arial"/>
          <w:sz w:val="21"/>
          <w:szCs w:val="21"/>
        </w:rPr>
        <w:t>Si fa riferimento ai casi in cui il canale interno sia stato utilizzato ma non abbia funzionato correttamente, nel senso che la segnalazione non è stata trattata entro un termine ragionevole, oppure non è stata intrapresa un’azione per affrontare la violazione</w:t>
      </w:r>
      <w:r w:rsidR="00E45D99" w:rsidRPr="0095239F">
        <w:rPr>
          <w:rFonts w:ascii="Arial" w:hAnsi="Arial" w:cs="Arial"/>
          <w:sz w:val="21"/>
          <w:szCs w:val="21"/>
        </w:rPr>
        <w:t>;</w:t>
      </w:r>
    </w:p>
    <w:p w14:paraId="6EE6538B" w14:textId="77777777" w:rsidR="00B20EE0" w:rsidRPr="0095239F" w:rsidRDefault="00911EBF" w:rsidP="00A66F30">
      <w:pPr>
        <w:pStyle w:val="Paragrafoelenco"/>
        <w:numPr>
          <w:ilvl w:val="0"/>
          <w:numId w:val="47"/>
        </w:numPr>
        <w:snapToGrid w:val="0"/>
        <w:spacing w:before="120" w:after="120" w:line="240" w:lineRule="auto"/>
        <w:jc w:val="both"/>
        <w:rPr>
          <w:rFonts w:ascii="Arial" w:hAnsi="Arial" w:cs="Arial"/>
          <w:sz w:val="21"/>
          <w:szCs w:val="21"/>
        </w:rPr>
      </w:pPr>
      <w:r w:rsidRPr="0095239F">
        <w:rPr>
          <w:rFonts w:ascii="Arial" w:hAnsi="Arial" w:cs="Arial"/>
          <w:sz w:val="21"/>
          <w:szCs w:val="21"/>
          <w:u w:val="single"/>
        </w:rPr>
        <w:t>la persona segnalante ha fondati motivi di ritenere ragionevolmente</w:t>
      </w:r>
      <w:r w:rsidRPr="0095239F">
        <w:rPr>
          <w:rFonts w:ascii="Arial" w:hAnsi="Arial" w:cs="Arial"/>
          <w:sz w:val="21"/>
          <w:szCs w:val="21"/>
        </w:rPr>
        <w:t xml:space="preserve"> sulla base di circostanze concrete allegate ed informazioni effettivamente acquisibili e, quindi, non su semplici illazioni, che, se effettuasse una segnalazione interna:</w:t>
      </w:r>
    </w:p>
    <w:p w14:paraId="151FFB7A" w14:textId="77777777" w:rsidR="00911EBF" w:rsidRPr="0095239F" w:rsidRDefault="00911EBF" w:rsidP="00A66F30">
      <w:pPr>
        <w:pStyle w:val="Paragrafoelenco"/>
        <w:numPr>
          <w:ilvl w:val="0"/>
          <w:numId w:val="49"/>
        </w:numPr>
        <w:snapToGrid w:val="0"/>
        <w:spacing w:before="120" w:after="120" w:line="240" w:lineRule="auto"/>
        <w:ind w:left="1418"/>
        <w:jc w:val="both"/>
        <w:rPr>
          <w:rFonts w:ascii="Arial" w:hAnsi="Arial" w:cs="Arial"/>
          <w:sz w:val="21"/>
          <w:szCs w:val="21"/>
        </w:rPr>
      </w:pPr>
      <w:r w:rsidRPr="0095239F">
        <w:rPr>
          <w:rFonts w:ascii="Arial" w:hAnsi="Arial" w:cs="Arial"/>
          <w:sz w:val="21"/>
          <w:szCs w:val="21"/>
          <w:u w:val="single"/>
        </w:rPr>
        <w:t>alla stessa non sarebbe dato efficace seguito</w:t>
      </w:r>
      <w:r w:rsidRPr="0095239F">
        <w:rPr>
          <w:rFonts w:ascii="Arial" w:hAnsi="Arial" w:cs="Arial"/>
          <w:sz w:val="21"/>
          <w:szCs w:val="21"/>
        </w:rPr>
        <w:t>. Ciò si verifica quando, ad esempio, il responsabile ultimo nel contesto lavorativo sia coinvolto nella violazione, vi sia il rischio che la violazione o le relative prove possano essere occultate o distrutte, l’efficacia delle indagini svolte dalle autorità competenti potrebbe essere altrimenti compromessa o anche perché si ritiene che A</w:t>
      </w:r>
      <w:r w:rsidR="00B20EE0" w:rsidRPr="0095239F">
        <w:rPr>
          <w:rFonts w:ascii="Arial" w:hAnsi="Arial" w:cs="Arial"/>
          <w:sz w:val="21"/>
          <w:szCs w:val="21"/>
        </w:rPr>
        <w:t>.</w:t>
      </w:r>
      <w:r w:rsidRPr="0095239F">
        <w:rPr>
          <w:rFonts w:ascii="Arial" w:hAnsi="Arial" w:cs="Arial"/>
          <w:sz w:val="21"/>
          <w:szCs w:val="21"/>
        </w:rPr>
        <w:t>N</w:t>
      </w:r>
      <w:r w:rsidR="00B20EE0" w:rsidRPr="0095239F">
        <w:rPr>
          <w:rFonts w:ascii="Arial" w:hAnsi="Arial" w:cs="Arial"/>
          <w:sz w:val="21"/>
          <w:szCs w:val="21"/>
        </w:rPr>
        <w:t>.</w:t>
      </w:r>
      <w:r w:rsidRPr="0095239F">
        <w:rPr>
          <w:rFonts w:ascii="Arial" w:hAnsi="Arial" w:cs="Arial"/>
          <w:sz w:val="21"/>
          <w:szCs w:val="21"/>
        </w:rPr>
        <w:t>AC</w:t>
      </w:r>
      <w:r w:rsidR="00B20EE0" w:rsidRPr="0095239F">
        <w:rPr>
          <w:rFonts w:ascii="Arial" w:hAnsi="Arial" w:cs="Arial"/>
          <w:sz w:val="21"/>
          <w:szCs w:val="21"/>
        </w:rPr>
        <w:t>.</w:t>
      </w:r>
      <w:r w:rsidRPr="0095239F">
        <w:rPr>
          <w:rFonts w:ascii="Arial" w:hAnsi="Arial" w:cs="Arial"/>
          <w:sz w:val="21"/>
          <w:szCs w:val="21"/>
        </w:rPr>
        <w:t xml:space="preserve"> sarebbe più indicata a affrontare la specifica violazione, soprattutto nelle materie di propria competenza;</w:t>
      </w:r>
    </w:p>
    <w:p w14:paraId="06FF3417" w14:textId="77777777" w:rsidR="00911EBF" w:rsidRPr="0095239F" w:rsidRDefault="00911EBF" w:rsidP="00A66F30">
      <w:pPr>
        <w:pStyle w:val="Paragrafoelenco"/>
        <w:numPr>
          <w:ilvl w:val="0"/>
          <w:numId w:val="49"/>
        </w:numPr>
        <w:snapToGrid w:val="0"/>
        <w:spacing w:before="120" w:after="120" w:line="240" w:lineRule="auto"/>
        <w:ind w:left="1418"/>
        <w:jc w:val="both"/>
        <w:rPr>
          <w:rFonts w:ascii="Arial" w:hAnsi="Arial" w:cs="Arial"/>
          <w:sz w:val="21"/>
          <w:szCs w:val="21"/>
        </w:rPr>
      </w:pPr>
      <w:r w:rsidRPr="0095239F">
        <w:rPr>
          <w:rFonts w:ascii="Arial" w:hAnsi="Arial" w:cs="Arial"/>
          <w:sz w:val="21"/>
          <w:szCs w:val="21"/>
          <w:u w:val="single"/>
        </w:rPr>
        <w:t>questa potrebbe determinare il rischio di ritorsione</w:t>
      </w:r>
      <w:r w:rsidRPr="0095239F">
        <w:rPr>
          <w:rFonts w:ascii="Arial" w:hAnsi="Arial" w:cs="Arial"/>
          <w:sz w:val="21"/>
          <w:szCs w:val="21"/>
        </w:rPr>
        <w:t xml:space="preserve"> (ad esempio anche come conseguenza della violazione dell’obbligo di riservatezza dell’identità del segnalante).</w:t>
      </w:r>
    </w:p>
    <w:p w14:paraId="077E15C0" w14:textId="77777777" w:rsidR="00911EBF" w:rsidRPr="0095239F" w:rsidRDefault="00911EBF" w:rsidP="00A66F30">
      <w:pPr>
        <w:pStyle w:val="Paragrafoelenco"/>
        <w:numPr>
          <w:ilvl w:val="0"/>
          <w:numId w:val="47"/>
        </w:numPr>
        <w:snapToGrid w:val="0"/>
        <w:spacing w:before="120" w:after="120" w:line="240" w:lineRule="auto"/>
        <w:jc w:val="both"/>
        <w:rPr>
          <w:rFonts w:ascii="Arial" w:hAnsi="Arial" w:cs="Arial"/>
          <w:sz w:val="21"/>
          <w:szCs w:val="21"/>
        </w:rPr>
      </w:pPr>
      <w:r w:rsidRPr="0095239F">
        <w:rPr>
          <w:rFonts w:ascii="Arial" w:hAnsi="Arial" w:cs="Arial"/>
          <w:sz w:val="21"/>
          <w:szCs w:val="21"/>
          <w:u w:val="single"/>
        </w:rPr>
        <w:t>la persona segnalante ha fondato motivo di ritenere che la violazione possa costituire un pericolo imminente o palese per il pubblico interesse</w:t>
      </w:r>
      <w:r w:rsidRPr="0095239F">
        <w:rPr>
          <w:rFonts w:ascii="Arial" w:hAnsi="Arial" w:cs="Arial"/>
          <w:sz w:val="21"/>
          <w:szCs w:val="21"/>
        </w:rPr>
        <w:t>. Si pensi, ad esempio, al caso in cui la violazione richieda un intervento urgente, per salvaguardare la salute e la sicurezza delle persone o per proteggere l’ambiente.</w:t>
      </w:r>
    </w:p>
    <w:p w14:paraId="0B150D7E" w14:textId="77777777" w:rsidR="00A735DC" w:rsidRPr="0095239F" w:rsidRDefault="00E45D99" w:rsidP="00A66F30">
      <w:pPr>
        <w:snapToGrid w:val="0"/>
        <w:spacing w:before="120" w:after="120"/>
        <w:jc w:val="both"/>
        <w:rPr>
          <w:rFonts w:ascii="Arial" w:hAnsi="Arial" w:cs="Arial"/>
          <w:sz w:val="21"/>
          <w:szCs w:val="21"/>
        </w:rPr>
      </w:pPr>
      <w:r w:rsidRPr="0095239F">
        <w:rPr>
          <w:rFonts w:ascii="Arial" w:hAnsi="Arial" w:cs="Arial"/>
          <w:sz w:val="21"/>
          <w:szCs w:val="21"/>
        </w:rPr>
        <w:t xml:space="preserve">Ai sensi dell’art. 7 del Decreto, la gestione del canale di segnalazione esterna </w:t>
      </w:r>
      <w:r w:rsidRPr="0095239F">
        <w:rPr>
          <w:rFonts w:ascii="Arial" w:hAnsi="Arial" w:cs="Arial"/>
          <w:b/>
          <w:sz w:val="21"/>
          <w:szCs w:val="21"/>
        </w:rPr>
        <w:t>è affidata integralmente ad A.N.AC.</w:t>
      </w:r>
      <w:r w:rsidRPr="0095239F">
        <w:rPr>
          <w:rFonts w:ascii="Arial" w:hAnsi="Arial" w:cs="Arial"/>
          <w:sz w:val="21"/>
          <w:szCs w:val="21"/>
        </w:rPr>
        <w:t xml:space="preserve"> che garantisce, anche tramite il ricorso a crittografia, la riservatezza dell’identità del segnalante, della persona coinvolta e di quella menzionata nella segnalazione, nonché della relativa documentazione. </w:t>
      </w:r>
    </w:p>
    <w:p w14:paraId="41B34ABA" w14:textId="77777777" w:rsidR="00E45D99" w:rsidRPr="0095239F" w:rsidRDefault="00E45D99" w:rsidP="00A66F30">
      <w:pPr>
        <w:snapToGrid w:val="0"/>
        <w:spacing w:before="120" w:after="120"/>
        <w:jc w:val="both"/>
        <w:rPr>
          <w:rFonts w:ascii="Arial" w:hAnsi="Arial" w:cs="Arial"/>
          <w:sz w:val="21"/>
          <w:szCs w:val="21"/>
        </w:rPr>
      </w:pPr>
      <w:r w:rsidRPr="0095239F">
        <w:rPr>
          <w:rFonts w:ascii="Arial" w:hAnsi="Arial" w:cs="Arial"/>
          <w:sz w:val="21"/>
          <w:szCs w:val="21"/>
        </w:rPr>
        <w:t xml:space="preserve">Le segnalazioni esterne possono essere effettuate in forma scritta, oppure in forma orale attraverso linee telefoniche o sistemi di messaggistica vocale, ovvero mediante un incontro diretto fissato entro un termine ragionevole laddove sia lo stesso </w:t>
      </w:r>
      <w:r w:rsidR="006B27CB" w:rsidRPr="0095239F">
        <w:rPr>
          <w:rFonts w:ascii="Arial" w:hAnsi="Arial" w:cs="Arial"/>
          <w:sz w:val="21"/>
          <w:szCs w:val="21"/>
        </w:rPr>
        <w:t>s</w:t>
      </w:r>
      <w:r w:rsidRPr="0095239F">
        <w:rPr>
          <w:rFonts w:ascii="Arial" w:hAnsi="Arial" w:cs="Arial"/>
          <w:sz w:val="21"/>
          <w:szCs w:val="21"/>
        </w:rPr>
        <w:t>egnalante a farne richiesta. Se la segnalazione esterna viene presentata a soggetto diverso da A</w:t>
      </w:r>
      <w:r w:rsidR="006B27CB" w:rsidRPr="0095239F">
        <w:rPr>
          <w:rFonts w:ascii="Arial" w:hAnsi="Arial" w:cs="Arial"/>
          <w:sz w:val="21"/>
          <w:szCs w:val="21"/>
        </w:rPr>
        <w:t>.</w:t>
      </w:r>
      <w:r w:rsidRPr="0095239F">
        <w:rPr>
          <w:rFonts w:ascii="Arial" w:hAnsi="Arial" w:cs="Arial"/>
          <w:sz w:val="21"/>
          <w:szCs w:val="21"/>
        </w:rPr>
        <w:t>N</w:t>
      </w:r>
      <w:r w:rsidR="006B27CB" w:rsidRPr="0095239F">
        <w:rPr>
          <w:rFonts w:ascii="Arial" w:hAnsi="Arial" w:cs="Arial"/>
          <w:sz w:val="21"/>
          <w:szCs w:val="21"/>
        </w:rPr>
        <w:t>.</w:t>
      </w:r>
      <w:r w:rsidRPr="0095239F">
        <w:rPr>
          <w:rFonts w:ascii="Arial" w:hAnsi="Arial" w:cs="Arial"/>
          <w:sz w:val="21"/>
          <w:szCs w:val="21"/>
        </w:rPr>
        <w:t>AC</w:t>
      </w:r>
      <w:r w:rsidR="006B27CB" w:rsidRPr="0095239F">
        <w:rPr>
          <w:rFonts w:ascii="Arial" w:hAnsi="Arial" w:cs="Arial"/>
          <w:sz w:val="21"/>
          <w:szCs w:val="21"/>
        </w:rPr>
        <w:t>.</w:t>
      </w:r>
      <w:r w:rsidRPr="0095239F">
        <w:rPr>
          <w:rFonts w:ascii="Arial" w:hAnsi="Arial" w:cs="Arial"/>
          <w:sz w:val="21"/>
          <w:szCs w:val="21"/>
        </w:rPr>
        <w:t xml:space="preserve">, questa è trasmessa </w:t>
      </w:r>
      <w:r w:rsidR="00C9171C" w:rsidRPr="0095239F">
        <w:rPr>
          <w:rFonts w:ascii="Arial" w:hAnsi="Arial" w:cs="Arial"/>
          <w:sz w:val="21"/>
          <w:szCs w:val="21"/>
        </w:rPr>
        <w:t xml:space="preserve">a quest’ultima </w:t>
      </w:r>
      <w:r w:rsidRPr="0095239F">
        <w:rPr>
          <w:rFonts w:ascii="Arial" w:hAnsi="Arial" w:cs="Arial"/>
          <w:sz w:val="21"/>
          <w:szCs w:val="21"/>
        </w:rPr>
        <w:t xml:space="preserve">entro 7 giorni dalla data del suo ricevimento dandone contestualmente notizia al </w:t>
      </w:r>
      <w:r w:rsidR="006B27CB" w:rsidRPr="0095239F">
        <w:rPr>
          <w:rFonts w:ascii="Arial" w:hAnsi="Arial" w:cs="Arial"/>
          <w:sz w:val="21"/>
          <w:szCs w:val="21"/>
        </w:rPr>
        <w:t>s</w:t>
      </w:r>
      <w:r w:rsidRPr="0095239F">
        <w:rPr>
          <w:rFonts w:ascii="Arial" w:hAnsi="Arial" w:cs="Arial"/>
          <w:sz w:val="21"/>
          <w:szCs w:val="21"/>
        </w:rPr>
        <w:t>egnalante.</w:t>
      </w:r>
    </w:p>
    <w:p w14:paraId="1646A501" w14:textId="77777777" w:rsidR="00726F14" w:rsidRPr="0095239F" w:rsidRDefault="00C9171C" w:rsidP="00726F14">
      <w:pPr>
        <w:spacing w:before="120" w:after="120"/>
        <w:jc w:val="both"/>
        <w:rPr>
          <w:rFonts w:ascii="Arial" w:hAnsi="Arial" w:cs="Arial"/>
          <w:sz w:val="21"/>
          <w:szCs w:val="21"/>
        </w:rPr>
      </w:pPr>
      <w:r w:rsidRPr="0095239F">
        <w:rPr>
          <w:rFonts w:ascii="Arial" w:hAnsi="Arial" w:cs="Arial"/>
          <w:sz w:val="21"/>
          <w:szCs w:val="21"/>
        </w:rPr>
        <w:t>L</w:t>
      </w:r>
      <w:r w:rsidR="00726F14" w:rsidRPr="0095239F">
        <w:rPr>
          <w:rFonts w:ascii="Arial" w:hAnsi="Arial" w:cs="Arial"/>
          <w:sz w:val="21"/>
          <w:szCs w:val="21"/>
        </w:rPr>
        <w:t xml:space="preserve">addove pervengano segnalazioni che evidenziano illeciti amministrativi, contabili, civili o penali e, in genere, ogni altro illecito previsto dall’art. 2 del </w:t>
      </w:r>
      <w:r w:rsidR="006915F6" w:rsidRPr="0095239F">
        <w:rPr>
          <w:rFonts w:ascii="Arial" w:hAnsi="Arial" w:cs="Arial"/>
          <w:sz w:val="21"/>
          <w:szCs w:val="21"/>
        </w:rPr>
        <w:t>D</w:t>
      </w:r>
      <w:r w:rsidR="00726F14" w:rsidRPr="0095239F">
        <w:rPr>
          <w:rFonts w:ascii="Arial" w:hAnsi="Arial" w:cs="Arial"/>
          <w:sz w:val="21"/>
          <w:szCs w:val="21"/>
        </w:rPr>
        <w:t>ecreto ma estraneo alle competenze dell’A</w:t>
      </w:r>
      <w:r w:rsidRPr="0095239F">
        <w:rPr>
          <w:rFonts w:ascii="Arial" w:hAnsi="Arial" w:cs="Arial"/>
          <w:sz w:val="21"/>
          <w:szCs w:val="21"/>
        </w:rPr>
        <w:t>.</w:t>
      </w:r>
      <w:r w:rsidR="00726F14" w:rsidRPr="0095239F">
        <w:rPr>
          <w:rFonts w:ascii="Arial" w:hAnsi="Arial" w:cs="Arial"/>
          <w:sz w:val="21"/>
          <w:szCs w:val="21"/>
        </w:rPr>
        <w:t>N</w:t>
      </w:r>
      <w:r w:rsidRPr="0095239F">
        <w:rPr>
          <w:rFonts w:ascii="Arial" w:hAnsi="Arial" w:cs="Arial"/>
          <w:sz w:val="21"/>
          <w:szCs w:val="21"/>
        </w:rPr>
        <w:t>.</w:t>
      </w:r>
      <w:r w:rsidR="00726F14" w:rsidRPr="0095239F">
        <w:rPr>
          <w:rFonts w:ascii="Arial" w:hAnsi="Arial" w:cs="Arial"/>
          <w:sz w:val="21"/>
          <w:szCs w:val="21"/>
        </w:rPr>
        <w:t>AC</w:t>
      </w:r>
      <w:r w:rsidRPr="0095239F">
        <w:rPr>
          <w:rFonts w:ascii="Arial" w:hAnsi="Arial" w:cs="Arial"/>
          <w:sz w:val="21"/>
          <w:szCs w:val="21"/>
        </w:rPr>
        <w:t>.</w:t>
      </w:r>
      <w:r w:rsidR="00726F14" w:rsidRPr="0095239F">
        <w:rPr>
          <w:rFonts w:ascii="Arial" w:hAnsi="Arial" w:cs="Arial"/>
          <w:sz w:val="21"/>
          <w:szCs w:val="21"/>
        </w:rPr>
        <w:t>, si procederà al loro esame per le valutazioni da assumere circa le ulteriori iniziative d’ufficio, quindi all’archiviazione per incompetenza dell’Autorità accompagnata dalla trasmissione della segnalazione ai competenti organi dell’A.G.O. e/o della Corte dei Conti e/o di altri organismi e amministrazioni di controllo (Dipartimento Funzione Pubblica, Ispettorato del lavoro, Autorità amministrative indipendenti, ecc.) secondo i criteri e le modalità stabilite nelle Linee Guida</w:t>
      </w:r>
      <w:r w:rsidR="00766B88" w:rsidRPr="0095239F">
        <w:rPr>
          <w:rFonts w:ascii="Arial" w:hAnsi="Arial" w:cs="Arial"/>
          <w:sz w:val="21"/>
          <w:szCs w:val="21"/>
        </w:rPr>
        <w:t xml:space="preserve"> A.N.AC</w:t>
      </w:r>
      <w:r w:rsidRPr="0095239F">
        <w:rPr>
          <w:rStyle w:val="Rimandonotaapidipagina"/>
          <w:rFonts w:ascii="Arial" w:hAnsi="Arial" w:cs="Arial"/>
          <w:sz w:val="21"/>
          <w:szCs w:val="21"/>
        </w:rPr>
        <w:footnoteReference w:id="6"/>
      </w:r>
      <w:r w:rsidR="00726F14" w:rsidRPr="0095239F">
        <w:rPr>
          <w:rFonts w:ascii="Arial" w:hAnsi="Arial" w:cs="Arial"/>
          <w:sz w:val="21"/>
          <w:szCs w:val="21"/>
        </w:rPr>
        <w:t>.</w:t>
      </w:r>
    </w:p>
    <w:p w14:paraId="2F34CC44" w14:textId="77777777" w:rsidR="00A735DC" w:rsidRPr="0095239F" w:rsidRDefault="00A735DC" w:rsidP="00A079F4">
      <w:pPr>
        <w:pBdr>
          <w:top w:val="single" w:sz="4" w:space="1" w:color="00B0F0"/>
          <w:left w:val="single" w:sz="4" w:space="4" w:color="00B0F0"/>
          <w:bottom w:val="single" w:sz="4" w:space="1" w:color="00B0F0"/>
          <w:right w:val="single" w:sz="4" w:space="4" w:color="00B0F0"/>
        </w:pBdr>
        <w:shd w:val="clear" w:color="auto" w:fill="D9E2F3" w:themeFill="accent1" w:themeFillTint="33"/>
        <w:spacing w:before="120" w:after="120"/>
        <w:jc w:val="both"/>
        <w:rPr>
          <w:rFonts w:ascii="Arial" w:hAnsi="Arial" w:cs="Arial"/>
          <w:sz w:val="21"/>
          <w:szCs w:val="21"/>
        </w:rPr>
      </w:pPr>
      <w:r w:rsidRPr="0095239F">
        <w:rPr>
          <w:rFonts w:ascii="Arial" w:hAnsi="Arial" w:cs="Arial"/>
          <w:sz w:val="21"/>
          <w:szCs w:val="21"/>
          <w:shd w:val="clear" w:color="auto" w:fill="D9E2F3" w:themeFill="accent1" w:themeFillTint="33"/>
        </w:rPr>
        <w:t xml:space="preserve">Le segnalazioni esterne sono </w:t>
      </w:r>
      <w:r w:rsidRPr="0095239F">
        <w:rPr>
          <w:rFonts w:ascii="Arial" w:hAnsi="Arial" w:cs="Arial"/>
          <w:b/>
          <w:sz w:val="21"/>
          <w:szCs w:val="21"/>
          <w:shd w:val="clear" w:color="auto" w:fill="D9E2F3" w:themeFill="accent1" w:themeFillTint="33"/>
        </w:rPr>
        <w:t>disciplinate dalle Linee Guida A.N.AC. recanti</w:t>
      </w:r>
      <w:r w:rsidRPr="0095239F">
        <w:rPr>
          <w:rFonts w:ascii="Arial" w:hAnsi="Arial" w:cs="Arial"/>
          <w:sz w:val="21"/>
          <w:szCs w:val="21"/>
          <w:shd w:val="clear" w:color="auto" w:fill="D9E2F3" w:themeFill="accent1" w:themeFillTint="33"/>
        </w:rPr>
        <w:t xml:space="preserve"> </w:t>
      </w:r>
      <w:r w:rsidRPr="0095239F">
        <w:rPr>
          <w:rFonts w:ascii="Arial" w:hAnsi="Arial" w:cs="Arial"/>
          <w:b/>
          <w:i/>
          <w:sz w:val="21"/>
          <w:szCs w:val="21"/>
          <w:shd w:val="clear" w:color="auto" w:fill="D9E2F3" w:themeFill="accent1" w:themeFillTint="33"/>
        </w:rPr>
        <w:t xml:space="preserve">“Linee guida in materia di protezione delle persone che segnalano violazioni del diritto dell’Unione e protezione delle persone che segnalano violazioni delle disposizioni normative nazionali – procedure per la presentazione e gestione delle segnalazioni esterne”, </w:t>
      </w:r>
      <w:r w:rsidRPr="0095239F">
        <w:rPr>
          <w:rFonts w:ascii="Arial" w:hAnsi="Arial" w:cs="Arial"/>
          <w:sz w:val="21"/>
          <w:szCs w:val="21"/>
          <w:shd w:val="clear" w:color="auto" w:fill="D9E2F3" w:themeFill="accent1" w:themeFillTint="33"/>
        </w:rPr>
        <w:t>reperibili sul sito dell’Autorità</w:t>
      </w:r>
      <w:r w:rsidRPr="0095239F">
        <w:rPr>
          <w:rFonts w:ascii="Arial" w:hAnsi="Arial" w:cs="Arial"/>
          <w:b/>
          <w:i/>
          <w:sz w:val="21"/>
          <w:szCs w:val="21"/>
          <w:shd w:val="clear" w:color="auto" w:fill="D9E2F3" w:themeFill="accent1" w:themeFillTint="33"/>
        </w:rPr>
        <w:t xml:space="preserve"> </w:t>
      </w:r>
      <w:hyperlink r:id="rId9" w:history="1">
        <w:r w:rsidRPr="0095239F">
          <w:rPr>
            <w:rStyle w:val="Collegamentoipertestuale"/>
            <w:rFonts w:ascii="Arial" w:hAnsi="Arial" w:cs="Arial"/>
            <w:b/>
            <w:i/>
            <w:sz w:val="21"/>
            <w:szCs w:val="21"/>
            <w:shd w:val="clear" w:color="auto" w:fill="D9E2F3" w:themeFill="accent1" w:themeFillTint="33"/>
          </w:rPr>
          <w:t>www.anticorruzione.it</w:t>
        </w:r>
      </w:hyperlink>
      <w:r w:rsidRPr="0095239F">
        <w:rPr>
          <w:rFonts w:ascii="Arial" w:hAnsi="Arial" w:cs="Arial"/>
          <w:b/>
          <w:i/>
          <w:sz w:val="21"/>
          <w:szCs w:val="21"/>
          <w:shd w:val="clear" w:color="auto" w:fill="D9E2F3" w:themeFill="accent1" w:themeFillTint="33"/>
        </w:rPr>
        <w:t xml:space="preserve"> </w:t>
      </w:r>
      <w:r w:rsidRPr="0095239F">
        <w:rPr>
          <w:rFonts w:ascii="Arial" w:hAnsi="Arial" w:cs="Arial"/>
          <w:sz w:val="21"/>
          <w:szCs w:val="21"/>
          <w:shd w:val="clear" w:color="auto" w:fill="D9E2F3" w:themeFill="accent1" w:themeFillTint="33"/>
        </w:rPr>
        <w:t>e alle quali si rinvia per ogni dettaglio</w:t>
      </w:r>
      <w:r w:rsidRPr="0095239F">
        <w:rPr>
          <w:rFonts w:ascii="Arial" w:hAnsi="Arial" w:cs="Arial"/>
          <w:sz w:val="21"/>
          <w:szCs w:val="21"/>
        </w:rPr>
        <w:t>.</w:t>
      </w:r>
    </w:p>
    <w:p w14:paraId="178D0953" w14:textId="77777777" w:rsidR="001C0E1C" w:rsidRPr="0095239F" w:rsidRDefault="001C0E1C" w:rsidP="00E45D99">
      <w:pPr>
        <w:spacing w:before="120" w:after="120"/>
        <w:jc w:val="both"/>
        <w:rPr>
          <w:rFonts w:ascii="Arial" w:hAnsi="Arial" w:cs="Arial"/>
          <w:sz w:val="21"/>
          <w:szCs w:val="21"/>
        </w:rPr>
      </w:pPr>
    </w:p>
    <w:p w14:paraId="18AB669C" w14:textId="77777777" w:rsidR="001C0E1C" w:rsidRPr="0095239F" w:rsidRDefault="001C0E1C" w:rsidP="001C0E1C">
      <w:pPr>
        <w:spacing w:before="120" w:after="120"/>
        <w:jc w:val="both"/>
        <w:rPr>
          <w:rFonts w:ascii="Arial" w:hAnsi="Arial" w:cs="Arial"/>
          <w:b/>
          <w:i/>
          <w:sz w:val="21"/>
          <w:szCs w:val="21"/>
          <w:u w:val="single"/>
        </w:rPr>
      </w:pPr>
      <w:r w:rsidRPr="0095239F">
        <w:rPr>
          <w:rFonts w:ascii="Arial" w:hAnsi="Arial" w:cs="Arial"/>
          <w:b/>
          <w:i/>
          <w:sz w:val="21"/>
          <w:szCs w:val="21"/>
          <w:u w:val="single"/>
        </w:rPr>
        <w:t>DENUNCIA</w:t>
      </w:r>
    </w:p>
    <w:p w14:paraId="028C1DA8" w14:textId="77777777" w:rsidR="001C0E1C" w:rsidRPr="0095239F" w:rsidRDefault="001C0E1C" w:rsidP="001C0E1C">
      <w:pPr>
        <w:spacing w:before="120" w:after="120"/>
        <w:jc w:val="both"/>
        <w:rPr>
          <w:rFonts w:ascii="Arial" w:hAnsi="Arial" w:cs="Arial"/>
          <w:sz w:val="21"/>
          <w:szCs w:val="21"/>
        </w:rPr>
      </w:pPr>
      <w:r w:rsidRPr="0095239F">
        <w:rPr>
          <w:rFonts w:ascii="Arial" w:hAnsi="Arial" w:cs="Arial"/>
          <w:sz w:val="21"/>
          <w:szCs w:val="21"/>
        </w:rPr>
        <w:t xml:space="preserve">Il Decreto, in conformità alla precedente disciplina, riconosce ai soggetti tutelati anche la possibilità di valutare di rivolgersi alle Autorità nazionali competenti, giudiziarie e contabili, per inoltrare </w:t>
      </w:r>
      <w:r w:rsidRPr="0095239F">
        <w:rPr>
          <w:rFonts w:ascii="Arial" w:hAnsi="Arial" w:cs="Arial"/>
          <w:b/>
          <w:sz w:val="21"/>
          <w:szCs w:val="21"/>
        </w:rPr>
        <w:t>una denuncia di condotte illecite</w:t>
      </w:r>
      <w:r w:rsidRPr="0095239F">
        <w:rPr>
          <w:rFonts w:ascii="Arial" w:hAnsi="Arial" w:cs="Arial"/>
          <w:sz w:val="21"/>
          <w:szCs w:val="21"/>
        </w:rPr>
        <w:t xml:space="preserve"> di cui questi siano venuti a conoscenza in un contesto lavorativo pubblico o privato.</w:t>
      </w:r>
    </w:p>
    <w:p w14:paraId="545A653C" w14:textId="77777777" w:rsidR="001C0E1C" w:rsidRPr="0095239F" w:rsidRDefault="00A735DC" w:rsidP="001C0E1C">
      <w:pPr>
        <w:spacing w:before="120" w:after="120"/>
        <w:jc w:val="both"/>
        <w:rPr>
          <w:rFonts w:ascii="Arial" w:hAnsi="Arial" w:cs="Arial"/>
          <w:sz w:val="21"/>
          <w:szCs w:val="21"/>
        </w:rPr>
      </w:pPr>
      <w:r w:rsidRPr="0095239F">
        <w:rPr>
          <w:rFonts w:ascii="Arial" w:hAnsi="Arial" w:cs="Arial"/>
          <w:sz w:val="21"/>
          <w:szCs w:val="21"/>
        </w:rPr>
        <w:t>Si ribadisce che q</w:t>
      </w:r>
      <w:r w:rsidR="001C0E1C" w:rsidRPr="0095239F">
        <w:rPr>
          <w:rFonts w:ascii="Arial" w:hAnsi="Arial" w:cs="Arial"/>
          <w:sz w:val="21"/>
          <w:szCs w:val="21"/>
        </w:rPr>
        <w:t xml:space="preserve">ualora il </w:t>
      </w:r>
      <w:r w:rsidR="001C0E1C" w:rsidRPr="0095239F">
        <w:rPr>
          <w:rFonts w:ascii="Arial" w:hAnsi="Arial" w:cs="Arial"/>
          <w:i/>
          <w:sz w:val="21"/>
          <w:szCs w:val="21"/>
        </w:rPr>
        <w:t>whistleblower</w:t>
      </w:r>
      <w:r w:rsidR="001C0E1C" w:rsidRPr="0095239F">
        <w:rPr>
          <w:rFonts w:ascii="Arial" w:hAnsi="Arial" w:cs="Arial"/>
          <w:sz w:val="21"/>
          <w:szCs w:val="21"/>
        </w:rPr>
        <w:t xml:space="preserve"> rivesta la qualifica di pubblico ufficiale o di incaricato di pubblico servizio, anche laddove lo stesso abbia effettuato una segnalazione attraverso i canali interni o esterni previsti dal Decreto, ciò non lo esonera dall’obbligo - in virtù di quanto previsto dal combinato disposto dell’art. 331 c.p.p. e degli artt. 361 e 362 c.p - di denunciare alla competente Autorità giudiziaria o contabile i fatti penalmente rilevanti e le ipotesi di danno erariale</w:t>
      </w:r>
      <w:r w:rsidR="001C0E1C" w:rsidRPr="0095239F">
        <w:rPr>
          <w:rStyle w:val="Rimandonotaapidipagina"/>
          <w:rFonts w:ascii="Arial" w:hAnsi="Arial" w:cs="Arial"/>
          <w:sz w:val="21"/>
          <w:szCs w:val="21"/>
        </w:rPr>
        <w:footnoteReference w:id="7"/>
      </w:r>
      <w:r w:rsidR="001C0E1C" w:rsidRPr="0095239F">
        <w:rPr>
          <w:rFonts w:ascii="Arial" w:hAnsi="Arial" w:cs="Arial"/>
          <w:sz w:val="21"/>
          <w:szCs w:val="21"/>
        </w:rPr>
        <w:t>.</w:t>
      </w:r>
    </w:p>
    <w:p w14:paraId="2AEA9946" w14:textId="77777777" w:rsidR="001C0E1C" w:rsidRPr="0095239F" w:rsidRDefault="001C0E1C" w:rsidP="001C0E1C">
      <w:pPr>
        <w:spacing w:before="120" w:after="120"/>
        <w:jc w:val="both"/>
        <w:rPr>
          <w:rFonts w:ascii="Arial" w:hAnsi="Arial" w:cs="Arial"/>
          <w:sz w:val="21"/>
          <w:szCs w:val="21"/>
        </w:rPr>
      </w:pPr>
      <w:r w:rsidRPr="0095239F">
        <w:rPr>
          <w:rFonts w:ascii="Arial" w:hAnsi="Arial" w:cs="Arial"/>
          <w:sz w:val="21"/>
          <w:szCs w:val="21"/>
        </w:rPr>
        <w:t xml:space="preserve">Si rammenta </w:t>
      </w:r>
      <w:r w:rsidR="00A735DC" w:rsidRPr="0095239F">
        <w:rPr>
          <w:rFonts w:ascii="Arial" w:hAnsi="Arial" w:cs="Arial"/>
          <w:sz w:val="21"/>
          <w:szCs w:val="21"/>
        </w:rPr>
        <w:t xml:space="preserve">altresì che </w:t>
      </w:r>
      <w:r w:rsidRPr="0095239F">
        <w:rPr>
          <w:rFonts w:ascii="Arial" w:hAnsi="Arial" w:cs="Arial"/>
          <w:sz w:val="21"/>
          <w:szCs w:val="21"/>
        </w:rPr>
        <w:t xml:space="preserve">l’ambito oggettivo </w:t>
      </w:r>
      <w:r w:rsidR="00A735DC" w:rsidRPr="0095239F">
        <w:rPr>
          <w:rFonts w:ascii="Arial" w:hAnsi="Arial" w:cs="Arial"/>
          <w:sz w:val="21"/>
          <w:szCs w:val="21"/>
        </w:rPr>
        <w:t xml:space="preserve">di cui agli </w:t>
      </w:r>
      <w:r w:rsidRPr="0095239F">
        <w:rPr>
          <w:rFonts w:ascii="Arial" w:hAnsi="Arial" w:cs="Arial"/>
          <w:sz w:val="21"/>
          <w:szCs w:val="21"/>
        </w:rPr>
        <w:t xml:space="preserve">artt. 361 e 362 c.p., disponendo l’obbligo di denunciare soltanto reati (procedibili d’ufficio), è più ristretto di quello delle segnalazioni effettuabili dal </w:t>
      </w:r>
      <w:r w:rsidRPr="0095239F">
        <w:rPr>
          <w:rFonts w:ascii="Arial" w:hAnsi="Arial" w:cs="Arial"/>
          <w:i/>
          <w:sz w:val="21"/>
          <w:szCs w:val="21"/>
        </w:rPr>
        <w:t>whistleblower</w:t>
      </w:r>
      <w:r w:rsidRPr="0095239F">
        <w:rPr>
          <w:rFonts w:ascii="Arial" w:hAnsi="Arial" w:cs="Arial"/>
          <w:sz w:val="21"/>
          <w:szCs w:val="21"/>
        </w:rPr>
        <w:t xml:space="preserve"> che può segnalare anche illeciti di altra natura.</w:t>
      </w:r>
    </w:p>
    <w:p w14:paraId="0506E12F" w14:textId="77777777" w:rsidR="001C0E1C" w:rsidRPr="0095239F" w:rsidRDefault="001C0E1C" w:rsidP="001C0E1C">
      <w:pPr>
        <w:spacing w:before="120" w:after="120"/>
        <w:jc w:val="both"/>
        <w:rPr>
          <w:rFonts w:ascii="Arial" w:hAnsi="Arial" w:cs="Arial"/>
          <w:sz w:val="21"/>
          <w:szCs w:val="21"/>
        </w:rPr>
      </w:pPr>
      <w:r w:rsidRPr="0095239F">
        <w:rPr>
          <w:rFonts w:ascii="Arial" w:hAnsi="Arial" w:cs="Arial"/>
          <w:sz w:val="21"/>
          <w:szCs w:val="21"/>
        </w:rPr>
        <w:t>Resta fermo che, laddove il dipendente pubblico denunci un reato all’Autorità giudiziaria ai sensi degli artt. 361 o 362 c.p. e poi venga discriminato per via della segnalazione, potrà beneficiare delle tutele previste dal Decreto per le ritorsioni subite.</w:t>
      </w:r>
    </w:p>
    <w:p w14:paraId="73F977E0" w14:textId="77777777" w:rsidR="001C0E1C" w:rsidRPr="0095239F" w:rsidRDefault="001C0E1C" w:rsidP="001C0E1C">
      <w:pPr>
        <w:spacing w:before="120" w:after="120"/>
        <w:jc w:val="both"/>
        <w:rPr>
          <w:rFonts w:ascii="Arial" w:hAnsi="Arial" w:cs="Arial"/>
          <w:sz w:val="21"/>
          <w:szCs w:val="21"/>
        </w:rPr>
      </w:pPr>
      <w:r w:rsidRPr="0095239F">
        <w:rPr>
          <w:rFonts w:ascii="Arial" w:hAnsi="Arial" w:cs="Arial"/>
          <w:sz w:val="21"/>
          <w:szCs w:val="21"/>
        </w:rPr>
        <w:t>Le stesse regole sulla tutela della riservatezza e del contenuto delle segnalazioni vanno rispettate dagli uffici delle Autorità giurisdizionali cui è sporta la denuncia.</w:t>
      </w:r>
    </w:p>
    <w:p w14:paraId="4478C83B" w14:textId="77777777" w:rsidR="001C0E1C" w:rsidRPr="0095239F" w:rsidRDefault="001C0E1C" w:rsidP="00E45D99">
      <w:pPr>
        <w:spacing w:before="120" w:after="120"/>
        <w:jc w:val="both"/>
        <w:rPr>
          <w:rFonts w:ascii="Arial" w:hAnsi="Arial" w:cs="Arial"/>
          <w:sz w:val="21"/>
          <w:szCs w:val="21"/>
        </w:rPr>
      </w:pPr>
    </w:p>
    <w:p w14:paraId="68A66303" w14:textId="77777777" w:rsidR="001C0E1C" w:rsidRPr="0095239F" w:rsidRDefault="001C0E1C" w:rsidP="00E45D99">
      <w:pPr>
        <w:spacing w:before="120" w:after="120"/>
        <w:jc w:val="both"/>
        <w:rPr>
          <w:rFonts w:ascii="Arial" w:hAnsi="Arial" w:cs="Arial"/>
          <w:b/>
          <w:i/>
          <w:sz w:val="21"/>
          <w:szCs w:val="21"/>
          <w:u w:val="single"/>
        </w:rPr>
      </w:pPr>
      <w:r w:rsidRPr="0095239F">
        <w:rPr>
          <w:rFonts w:ascii="Arial" w:hAnsi="Arial" w:cs="Arial"/>
          <w:b/>
          <w:i/>
          <w:sz w:val="21"/>
          <w:szCs w:val="21"/>
          <w:u w:val="single"/>
        </w:rPr>
        <w:t>DIVULGAZIONE PUBBLICA</w:t>
      </w:r>
    </w:p>
    <w:p w14:paraId="5231534A" w14:textId="77777777" w:rsidR="00911EBF" w:rsidRPr="0095239F" w:rsidRDefault="00911EBF" w:rsidP="00E45D99">
      <w:pPr>
        <w:spacing w:before="120" w:after="120"/>
        <w:jc w:val="both"/>
        <w:rPr>
          <w:rFonts w:ascii="Arial" w:hAnsi="Arial" w:cs="Arial"/>
          <w:sz w:val="21"/>
          <w:szCs w:val="21"/>
        </w:rPr>
      </w:pPr>
      <w:r w:rsidRPr="0095239F">
        <w:rPr>
          <w:rFonts w:ascii="Arial" w:hAnsi="Arial" w:cs="Arial"/>
          <w:sz w:val="21"/>
          <w:szCs w:val="21"/>
        </w:rPr>
        <w:t xml:space="preserve">Il </w:t>
      </w:r>
      <w:r w:rsidR="00A03879" w:rsidRPr="0095239F">
        <w:rPr>
          <w:rFonts w:ascii="Arial" w:hAnsi="Arial" w:cs="Arial"/>
          <w:sz w:val="21"/>
          <w:szCs w:val="21"/>
        </w:rPr>
        <w:t xml:space="preserve">Decreto prevede </w:t>
      </w:r>
      <w:r w:rsidRPr="0095239F">
        <w:rPr>
          <w:rFonts w:ascii="Arial" w:hAnsi="Arial" w:cs="Arial"/>
          <w:sz w:val="21"/>
          <w:szCs w:val="21"/>
        </w:rPr>
        <w:t xml:space="preserve">un’ulteriore modalità di segnalazione consistente nella </w:t>
      </w:r>
      <w:r w:rsidRPr="0095239F">
        <w:rPr>
          <w:rFonts w:ascii="Arial" w:hAnsi="Arial" w:cs="Arial"/>
          <w:b/>
          <w:sz w:val="21"/>
          <w:szCs w:val="21"/>
        </w:rPr>
        <w:t>divulgazione pubblica</w:t>
      </w:r>
      <w:r w:rsidRPr="0095239F">
        <w:rPr>
          <w:rFonts w:ascii="Arial" w:hAnsi="Arial" w:cs="Arial"/>
          <w:sz w:val="21"/>
          <w:szCs w:val="21"/>
        </w:rPr>
        <w:t>.</w:t>
      </w:r>
    </w:p>
    <w:p w14:paraId="4955189F" w14:textId="77777777" w:rsidR="00911EBF" w:rsidRPr="0095239F" w:rsidRDefault="00911EBF" w:rsidP="002F4DC9">
      <w:pPr>
        <w:spacing w:before="120" w:after="120"/>
        <w:jc w:val="both"/>
        <w:rPr>
          <w:rFonts w:ascii="Arial" w:hAnsi="Arial" w:cs="Arial"/>
          <w:sz w:val="21"/>
          <w:szCs w:val="21"/>
        </w:rPr>
      </w:pPr>
      <w:r w:rsidRPr="0095239F">
        <w:rPr>
          <w:rFonts w:ascii="Arial" w:hAnsi="Arial" w:cs="Arial"/>
          <w:sz w:val="21"/>
          <w:szCs w:val="21"/>
        </w:rPr>
        <w:t xml:space="preserve">Con la divulgazione pubblica le informazioni sulle violazioni sono rese di pubblico dominio tramite la stampa o mezzi elettronici o comunque attraverso </w:t>
      </w:r>
      <w:r w:rsidRPr="0095239F">
        <w:rPr>
          <w:rFonts w:ascii="Arial" w:hAnsi="Arial" w:cs="Arial"/>
          <w:b/>
          <w:sz w:val="21"/>
          <w:szCs w:val="21"/>
        </w:rPr>
        <w:t>mezzi di diffusione in grado di raggiungere un numero elevato di persone</w:t>
      </w:r>
      <w:r w:rsidR="00A735DC" w:rsidRPr="0095239F">
        <w:rPr>
          <w:rFonts w:ascii="Arial" w:hAnsi="Arial" w:cs="Arial"/>
          <w:b/>
          <w:sz w:val="21"/>
          <w:szCs w:val="21"/>
        </w:rPr>
        <w:t xml:space="preserve">, </w:t>
      </w:r>
      <w:r w:rsidR="00A735DC" w:rsidRPr="0095239F">
        <w:rPr>
          <w:rFonts w:ascii="Arial" w:hAnsi="Arial" w:cs="Arial"/>
          <w:sz w:val="21"/>
          <w:szCs w:val="21"/>
        </w:rPr>
        <w:t>compresi</w:t>
      </w:r>
      <w:r w:rsidRPr="0095239F">
        <w:rPr>
          <w:rFonts w:ascii="Arial" w:hAnsi="Arial" w:cs="Arial"/>
          <w:sz w:val="21"/>
          <w:szCs w:val="21"/>
        </w:rPr>
        <w:t xml:space="preserve"> i social network e i nuovi canali di comunicazione (</w:t>
      </w:r>
      <w:r w:rsidR="00A735DC" w:rsidRPr="0095239F">
        <w:rPr>
          <w:rFonts w:ascii="Arial" w:hAnsi="Arial" w:cs="Arial"/>
          <w:sz w:val="21"/>
          <w:szCs w:val="21"/>
        </w:rPr>
        <w:t xml:space="preserve">tra cui, </w:t>
      </w:r>
      <w:r w:rsidRPr="0095239F">
        <w:rPr>
          <w:rFonts w:ascii="Arial" w:hAnsi="Arial" w:cs="Arial"/>
          <w:sz w:val="21"/>
          <w:szCs w:val="21"/>
        </w:rPr>
        <w:t>ad esempio</w:t>
      </w:r>
      <w:r w:rsidR="00A735DC" w:rsidRPr="0095239F">
        <w:rPr>
          <w:rFonts w:ascii="Arial" w:hAnsi="Arial" w:cs="Arial"/>
          <w:sz w:val="21"/>
          <w:szCs w:val="21"/>
        </w:rPr>
        <w:t>,</w:t>
      </w:r>
      <w:r w:rsidRPr="0095239F">
        <w:rPr>
          <w:rFonts w:ascii="Arial" w:hAnsi="Arial" w:cs="Arial"/>
          <w:sz w:val="21"/>
          <w:szCs w:val="21"/>
        </w:rPr>
        <w:t xml:space="preserve"> </w:t>
      </w:r>
      <w:r w:rsidRPr="0095239F">
        <w:rPr>
          <w:rFonts w:ascii="Arial" w:hAnsi="Arial" w:cs="Arial"/>
          <w:i/>
          <w:sz w:val="21"/>
          <w:szCs w:val="21"/>
        </w:rPr>
        <w:t>facebook, twitter, youtube, instagram</w:t>
      </w:r>
      <w:r w:rsidRPr="0095239F">
        <w:rPr>
          <w:rFonts w:ascii="Arial" w:hAnsi="Arial" w:cs="Arial"/>
          <w:sz w:val="21"/>
          <w:szCs w:val="21"/>
        </w:rPr>
        <w:t>) che costituiscono uno strumento rapido e interattivo di trasmissione e veicolazione di informazioni e scambi tra reti di persone e organizzazioni</w:t>
      </w:r>
      <w:r w:rsidR="00766B88" w:rsidRPr="0095239F">
        <w:rPr>
          <w:rStyle w:val="Rimandonotaapidipagina"/>
          <w:rFonts w:ascii="Arial" w:hAnsi="Arial" w:cs="Arial"/>
          <w:sz w:val="21"/>
          <w:szCs w:val="21"/>
        </w:rPr>
        <w:footnoteReference w:id="8"/>
      </w:r>
      <w:r w:rsidRPr="0095239F">
        <w:rPr>
          <w:rFonts w:ascii="Arial" w:hAnsi="Arial" w:cs="Arial"/>
          <w:sz w:val="21"/>
          <w:szCs w:val="21"/>
        </w:rPr>
        <w:t>.</w:t>
      </w:r>
    </w:p>
    <w:p w14:paraId="609E6453" w14:textId="77777777" w:rsidR="00A735DC" w:rsidRPr="0095239F" w:rsidRDefault="00911EBF" w:rsidP="002F4DC9">
      <w:pPr>
        <w:spacing w:before="120" w:after="120"/>
        <w:jc w:val="both"/>
        <w:rPr>
          <w:rFonts w:ascii="Arial" w:hAnsi="Arial" w:cs="Arial"/>
          <w:sz w:val="21"/>
          <w:szCs w:val="21"/>
        </w:rPr>
      </w:pPr>
      <w:r w:rsidRPr="0095239F">
        <w:rPr>
          <w:rFonts w:ascii="Arial" w:hAnsi="Arial" w:cs="Arial"/>
          <w:sz w:val="21"/>
          <w:szCs w:val="21"/>
        </w:rPr>
        <w:t xml:space="preserve">La divulgazione pubblica delle violazioni </w:t>
      </w:r>
      <w:r w:rsidR="00A735DC" w:rsidRPr="0095239F">
        <w:rPr>
          <w:rFonts w:ascii="Arial" w:hAnsi="Arial" w:cs="Arial"/>
          <w:b/>
          <w:sz w:val="21"/>
          <w:szCs w:val="21"/>
        </w:rPr>
        <w:t>può essere effettuata</w:t>
      </w:r>
      <w:r w:rsidRPr="0095239F">
        <w:rPr>
          <w:rFonts w:ascii="Arial" w:hAnsi="Arial" w:cs="Arial"/>
          <w:b/>
          <w:sz w:val="21"/>
          <w:szCs w:val="21"/>
        </w:rPr>
        <w:t xml:space="preserve"> </w:t>
      </w:r>
      <w:r w:rsidR="00A735DC" w:rsidRPr="0095239F">
        <w:rPr>
          <w:rFonts w:ascii="Arial" w:hAnsi="Arial" w:cs="Arial"/>
          <w:b/>
          <w:sz w:val="21"/>
          <w:szCs w:val="21"/>
        </w:rPr>
        <w:t>al ricorrere di precise</w:t>
      </w:r>
      <w:r w:rsidRPr="0095239F">
        <w:rPr>
          <w:rFonts w:ascii="Arial" w:hAnsi="Arial" w:cs="Arial"/>
          <w:b/>
          <w:sz w:val="21"/>
          <w:szCs w:val="21"/>
        </w:rPr>
        <w:t xml:space="preserve"> condizioni </w:t>
      </w:r>
      <w:r w:rsidR="00A735DC" w:rsidRPr="0095239F">
        <w:rPr>
          <w:rFonts w:ascii="Arial" w:hAnsi="Arial" w:cs="Arial"/>
          <w:b/>
          <w:sz w:val="21"/>
          <w:szCs w:val="21"/>
        </w:rPr>
        <w:t>previste per legge</w:t>
      </w:r>
      <w:r w:rsidR="00A735DC" w:rsidRPr="0095239F">
        <w:rPr>
          <w:rFonts w:ascii="Arial" w:hAnsi="Arial" w:cs="Arial"/>
          <w:sz w:val="21"/>
          <w:szCs w:val="21"/>
        </w:rPr>
        <w:t>.</w:t>
      </w:r>
    </w:p>
    <w:p w14:paraId="377BB8D1" w14:textId="77777777" w:rsidR="00911EBF" w:rsidRPr="0095239F" w:rsidRDefault="00A735DC" w:rsidP="002F4DC9">
      <w:pPr>
        <w:spacing w:before="120" w:after="120"/>
        <w:jc w:val="both"/>
        <w:rPr>
          <w:rFonts w:ascii="Arial" w:hAnsi="Arial" w:cs="Arial"/>
          <w:sz w:val="21"/>
          <w:szCs w:val="21"/>
        </w:rPr>
      </w:pPr>
      <w:r w:rsidRPr="0095239F">
        <w:rPr>
          <w:rFonts w:ascii="Arial" w:hAnsi="Arial" w:cs="Arial"/>
          <w:sz w:val="21"/>
          <w:szCs w:val="21"/>
        </w:rPr>
        <w:t>In particolare, la divulgazione pubblica è ammessa laddove ricorra</w:t>
      </w:r>
      <w:r w:rsidR="00911EBF" w:rsidRPr="0095239F">
        <w:rPr>
          <w:rFonts w:ascii="Arial" w:hAnsi="Arial" w:cs="Arial"/>
          <w:sz w:val="21"/>
          <w:szCs w:val="21"/>
        </w:rPr>
        <w:t xml:space="preserve"> una delle seguenti condizioni:</w:t>
      </w:r>
    </w:p>
    <w:p w14:paraId="206DFCA6" w14:textId="77777777" w:rsidR="00911EBF" w:rsidRPr="0095239F" w:rsidRDefault="00911EBF" w:rsidP="00590044">
      <w:pPr>
        <w:pStyle w:val="Paragrafoelenco"/>
        <w:numPr>
          <w:ilvl w:val="3"/>
          <w:numId w:val="51"/>
        </w:numPr>
        <w:spacing w:before="120" w:after="120"/>
        <w:jc w:val="both"/>
        <w:rPr>
          <w:rFonts w:ascii="Arial" w:hAnsi="Arial" w:cs="Arial"/>
          <w:sz w:val="21"/>
          <w:szCs w:val="21"/>
        </w:rPr>
      </w:pPr>
      <w:r w:rsidRPr="0095239F">
        <w:rPr>
          <w:rFonts w:ascii="Arial" w:hAnsi="Arial" w:cs="Arial"/>
          <w:sz w:val="21"/>
          <w:szCs w:val="21"/>
          <w:u w:val="single"/>
        </w:rPr>
        <w:t>ad una segnalazione interna, a cui l’amministrazione/ente</w:t>
      </w:r>
      <w:r w:rsidR="00590044" w:rsidRPr="0095239F">
        <w:rPr>
          <w:rFonts w:ascii="Arial" w:hAnsi="Arial" w:cs="Arial"/>
          <w:sz w:val="21"/>
          <w:szCs w:val="21"/>
          <w:u w:val="single"/>
        </w:rPr>
        <w:t xml:space="preserve"> </w:t>
      </w:r>
      <w:r w:rsidRPr="0095239F">
        <w:rPr>
          <w:rFonts w:ascii="Arial" w:hAnsi="Arial" w:cs="Arial"/>
          <w:sz w:val="21"/>
          <w:szCs w:val="21"/>
          <w:u w:val="single"/>
        </w:rPr>
        <w:t>non ha dato riscontro</w:t>
      </w:r>
      <w:r w:rsidRPr="0095239F">
        <w:rPr>
          <w:rFonts w:ascii="Arial" w:hAnsi="Arial" w:cs="Arial"/>
          <w:sz w:val="21"/>
          <w:szCs w:val="21"/>
        </w:rPr>
        <w:t xml:space="preserve"> in merito alle misure previste o adottate per dare seguito alla segnalazione nei termini previsti (tre mesi dalla</w:t>
      </w:r>
      <w:r w:rsidRPr="0095239F">
        <w:rPr>
          <w:rFonts w:ascii="Arial" w:hAnsi="Arial" w:cs="Arial"/>
        </w:rPr>
        <w:t xml:space="preserve"> </w:t>
      </w:r>
      <w:r w:rsidRPr="0095239F">
        <w:rPr>
          <w:rFonts w:ascii="Arial" w:hAnsi="Arial" w:cs="Arial"/>
          <w:sz w:val="21"/>
          <w:szCs w:val="21"/>
        </w:rPr>
        <w:t xml:space="preserve">data dell'avviso di ricevimento o, in mancanza di tale avviso, entro tre mesi dalla scadenza del termine di sette giorni dalla presentazione della segnalazione), </w:t>
      </w:r>
      <w:r w:rsidRPr="0095239F">
        <w:rPr>
          <w:rFonts w:ascii="Arial" w:hAnsi="Arial" w:cs="Arial"/>
          <w:sz w:val="21"/>
          <w:szCs w:val="21"/>
          <w:u w:val="single"/>
        </w:rPr>
        <w:t>ha fatto seguito una segnalazione esterna ad A</w:t>
      </w:r>
      <w:r w:rsidR="00002571" w:rsidRPr="0095239F">
        <w:rPr>
          <w:rFonts w:ascii="Arial" w:hAnsi="Arial" w:cs="Arial"/>
          <w:sz w:val="21"/>
          <w:szCs w:val="21"/>
          <w:u w:val="single"/>
        </w:rPr>
        <w:t>.</w:t>
      </w:r>
      <w:r w:rsidRPr="0095239F">
        <w:rPr>
          <w:rFonts w:ascii="Arial" w:hAnsi="Arial" w:cs="Arial"/>
          <w:sz w:val="21"/>
          <w:szCs w:val="21"/>
          <w:u w:val="single"/>
        </w:rPr>
        <w:t>N</w:t>
      </w:r>
      <w:r w:rsidR="00002571" w:rsidRPr="0095239F">
        <w:rPr>
          <w:rFonts w:ascii="Arial" w:hAnsi="Arial" w:cs="Arial"/>
          <w:sz w:val="21"/>
          <w:szCs w:val="21"/>
          <w:u w:val="single"/>
        </w:rPr>
        <w:t>.</w:t>
      </w:r>
      <w:r w:rsidRPr="0095239F">
        <w:rPr>
          <w:rFonts w:ascii="Arial" w:hAnsi="Arial" w:cs="Arial"/>
          <w:sz w:val="21"/>
          <w:szCs w:val="21"/>
          <w:u w:val="single"/>
        </w:rPr>
        <w:t>AC</w:t>
      </w:r>
      <w:r w:rsidR="00002571" w:rsidRPr="0095239F">
        <w:rPr>
          <w:rFonts w:ascii="Arial" w:hAnsi="Arial" w:cs="Arial"/>
          <w:sz w:val="21"/>
          <w:szCs w:val="21"/>
          <w:u w:val="single"/>
        </w:rPr>
        <w:t>.</w:t>
      </w:r>
      <w:r w:rsidRPr="0095239F">
        <w:rPr>
          <w:rFonts w:ascii="Arial" w:hAnsi="Arial" w:cs="Arial"/>
          <w:sz w:val="21"/>
          <w:szCs w:val="21"/>
          <w:u w:val="single"/>
        </w:rPr>
        <w:t xml:space="preserve"> la quale, a sua volta, non ha fornito riscontro</w:t>
      </w:r>
      <w:r w:rsidRPr="0095239F">
        <w:rPr>
          <w:rFonts w:ascii="Arial" w:hAnsi="Arial" w:cs="Arial"/>
          <w:sz w:val="21"/>
          <w:szCs w:val="21"/>
        </w:rPr>
        <w:t xml:space="preserve"> al segnalante entro termini ragionevoli (tre mesi o, se ricorrono giustificate e motivate ragioni, sei mesi dalla data di avviso di ricevimento della segnalazione esterna o, in mancanza di detto avviso, dalla scadenza dei sette giorni dal ricevimento);</w:t>
      </w:r>
    </w:p>
    <w:p w14:paraId="36823429" w14:textId="77777777" w:rsidR="00911EBF" w:rsidRPr="0095239F" w:rsidRDefault="00911EBF" w:rsidP="00590044">
      <w:pPr>
        <w:pStyle w:val="Paragrafoelenco"/>
        <w:numPr>
          <w:ilvl w:val="3"/>
          <w:numId w:val="51"/>
        </w:numPr>
        <w:spacing w:before="120" w:after="120"/>
        <w:jc w:val="both"/>
        <w:rPr>
          <w:rFonts w:ascii="Arial" w:hAnsi="Arial" w:cs="Arial"/>
          <w:sz w:val="21"/>
          <w:szCs w:val="21"/>
        </w:rPr>
      </w:pPr>
      <w:r w:rsidRPr="0095239F">
        <w:rPr>
          <w:rFonts w:ascii="Arial" w:hAnsi="Arial" w:cs="Arial"/>
          <w:sz w:val="21"/>
          <w:szCs w:val="21"/>
          <w:u w:val="single"/>
        </w:rPr>
        <w:t>la persona ha già effettuato direttamente una segnalazione esterna all’A</w:t>
      </w:r>
      <w:r w:rsidR="00590044" w:rsidRPr="0095239F">
        <w:rPr>
          <w:rFonts w:ascii="Arial" w:hAnsi="Arial" w:cs="Arial"/>
          <w:sz w:val="21"/>
          <w:szCs w:val="21"/>
          <w:u w:val="single"/>
        </w:rPr>
        <w:t>.</w:t>
      </w:r>
      <w:r w:rsidRPr="0095239F">
        <w:rPr>
          <w:rFonts w:ascii="Arial" w:hAnsi="Arial" w:cs="Arial"/>
          <w:sz w:val="21"/>
          <w:szCs w:val="21"/>
          <w:u w:val="single"/>
        </w:rPr>
        <w:t>N</w:t>
      </w:r>
      <w:r w:rsidR="00590044" w:rsidRPr="0095239F">
        <w:rPr>
          <w:rFonts w:ascii="Arial" w:hAnsi="Arial" w:cs="Arial"/>
          <w:sz w:val="21"/>
          <w:szCs w:val="21"/>
          <w:u w:val="single"/>
        </w:rPr>
        <w:t>.</w:t>
      </w:r>
      <w:r w:rsidRPr="0095239F">
        <w:rPr>
          <w:rFonts w:ascii="Arial" w:hAnsi="Arial" w:cs="Arial"/>
          <w:sz w:val="21"/>
          <w:szCs w:val="21"/>
          <w:u w:val="single"/>
        </w:rPr>
        <w:t>AC</w:t>
      </w:r>
      <w:r w:rsidR="00590044" w:rsidRPr="0095239F">
        <w:rPr>
          <w:rFonts w:ascii="Arial" w:hAnsi="Arial" w:cs="Arial"/>
          <w:sz w:val="21"/>
          <w:szCs w:val="21"/>
          <w:u w:val="single"/>
        </w:rPr>
        <w:t>.</w:t>
      </w:r>
      <w:r w:rsidRPr="0095239F">
        <w:rPr>
          <w:rFonts w:ascii="Arial" w:hAnsi="Arial" w:cs="Arial"/>
          <w:sz w:val="21"/>
          <w:szCs w:val="21"/>
          <w:u w:val="single"/>
        </w:rPr>
        <w:t xml:space="preserve"> la quale, tuttavia, non ha dato riscontro</w:t>
      </w:r>
      <w:r w:rsidRPr="0095239F">
        <w:rPr>
          <w:rFonts w:ascii="Arial" w:hAnsi="Arial" w:cs="Arial"/>
          <w:sz w:val="21"/>
          <w:szCs w:val="21"/>
        </w:rPr>
        <w:t xml:space="preserve"> al segnalante in merito alle misure previste o adottate per dare seguito alla segnalazione entro termini ragionevoli (tre mesi o, se ricorrono giustificate e motivate ragioni, sei mesi dalla data di avviso di ricevimento della segnalazione esterna o, in mancanza di detto avviso, dalla scadenza dei sette giorni dal ricevimento);</w:t>
      </w:r>
    </w:p>
    <w:p w14:paraId="3C17EA27" w14:textId="77777777" w:rsidR="00911EBF" w:rsidRPr="0095239F" w:rsidRDefault="00911EBF" w:rsidP="00590044">
      <w:pPr>
        <w:pStyle w:val="Paragrafoelenco"/>
        <w:numPr>
          <w:ilvl w:val="3"/>
          <w:numId w:val="51"/>
        </w:numPr>
        <w:spacing w:before="120" w:after="120"/>
        <w:jc w:val="both"/>
        <w:rPr>
          <w:rFonts w:ascii="Arial" w:hAnsi="Arial" w:cs="Arial"/>
          <w:sz w:val="21"/>
          <w:szCs w:val="21"/>
        </w:rPr>
      </w:pPr>
      <w:r w:rsidRPr="0095239F">
        <w:rPr>
          <w:rFonts w:ascii="Arial" w:hAnsi="Arial" w:cs="Arial"/>
          <w:sz w:val="21"/>
          <w:szCs w:val="21"/>
          <w:u w:val="single"/>
        </w:rPr>
        <w:t>la persona effettua direttamente una divulgazione pubblica</w:t>
      </w:r>
      <w:r w:rsidRPr="0095239F">
        <w:rPr>
          <w:rFonts w:ascii="Arial" w:hAnsi="Arial" w:cs="Arial"/>
          <w:sz w:val="21"/>
          <w:szCs w:val="21"/>
        </w:rPr>
        <w:t xml:space="preserve"> in quanto sulla base di motivazioni ragionevoli e fondate alla luce delle circostanze del caso concreto, ritiene che </w:t>
      </w:r>
      <w:r w:rsidRPr="0095239F">
        <w:rPr>
          <w:rFonts w:ascii="Arial" w:hAnsi="Arial" w:cs="Arial"/>
          <w:sz w:val="21"/>
          <w:szCs w:val="21"/>
          <w:u w:val="single"/>
        </w:rPr>
        <w:t>la violazione possa rappresentare un pericolo imminente o palese per il pubblico interesse</w:t>
      </w:r>
      <w:r w:rsidRPr="0095239F">
        <w:rPr>
          <w:rFonts w:ascii="Arial" w:hAnsi="Arial" w:cs="Arial"/>
          <w:sz w:val="21"/>
          <w:szCs w:val="21"/>
        </w:rPr>
        <w:t>. Si pensi, ad esempio, ad una situazione di emergenza o al rischio di danno irreversibile, anche all’incolumità fisica di una o più persone, che richiedono che la violazione sia svelata prontamente e abbia un’ampia risonanza per impedirne gli effetti;</w:t>
      </w:r>
    </w:p>
    <w:p w14:paraId="7C7EAB29" w14:textId="77777777" w:rsidR="00911EBF" w:rsidRPr="0095239F" w:rsidRDefault="00911EBF" w:rsidP="00590044">
      <w:pPr>
        <w:pStyle w:val="Paragrafoelenco"/>
        <w:numPr>
          <w:ilvl w:val="3"/>
          <w:numId w:val="51"/>
        </w:numPr>
        <w:spacing w:before="120" w:after="120"/>
        <w:jc w:val="both"/>
        <w:rPr>
          <w:rFonts w:ascii="Arial" w:hAnsi="Arial" w:cs="Arial"/>
          <w:sz w:val="21"/>
          <w:szCs w:val="21"/>
        </w:rPr>
      </w:pPr>
      <w:r w:rsidRPr="0095239F">
        <w:rPr>
          <w:rFonts w:ascii="Arial" w:hAnsi="Arial" w:cs="Arial"/>
          <w:sz w:val="21"/>
          <w:szCs w:val="21"/>
          <w:u w:val="single"/>
        </w:rPr>
        <w:t>la persona effettua direttamente una divulgazione pubblica</w:t>
      </w:r>
      <w:r w:rsidRPr="0095239F">
        <w:rPr>
          <w:rFonts w:ascii="Arial" w:hAnsi="Arial" w:cs="Arial"/>
          <w:sz w:val="21"/>
          <w:szCs w:val="21"/>
        </w:rPr>
        <w:t xml:space="preserve"> poiché sulla base di motivazioni ragionevoli e fondate alla luce delle circostanze del caso concreto ritiene che </w:t>
      </w:r>
      <w:r w:rsidRPr="0095239F">
        <w:rPr>
          <w:rFonts w:ascii="Arial" w:hAnsi="Arial" w:cs="Arial"/>
          <w:sz w:val="21"/>
          <w:szCs w:val="21"/>
          <w:u w:val="single"/>
        </w:rPr>
        <w:t>la segnalazione esterna possa comportare il rischio di ritorsioni oppure possa non avere efficace seguito</w:t>
      </w:r>
      <w:r w:rsidRPr="0095239F">
        <w:rPr>
          <w:rFonts w:ascii="Arial" w:hAnsi="Arial" w:cs="Arial"/>
          <w:sz w:val="21"/>
          <w:szCs w:val="21"/>
        </w:rPr>
        <w:t xml:space="preserve"> perché, ad esempio, teme che possano essere occultate o distrutte prove oppure che chi ha ricevuto la segnalazione possa essere colluso con l’autore della violazione o coinvolto nella violazione stessa. Si consideri, a titolo esemplificativo, il caso in cui chi riceve la segnalazione di una violazione, accordandosi con la persona coinvolta nella violazione stessa, proceda ad archiviare detta segnalazione in assenza dei presupposti.</w:t>
      </w:r>
    </w:p>
    <w:p w14:paraId="227951A9" w14:textId="77777777" w:rsidR="00A735DC" w:rsidRPr="0095239F" w:rsidRDefault="00911EBF" w:rsidP="002F4DC9">
      <w:pPr>
        <w:spacing w:before="120" w:after="120"/>
        <w:jc w:val="both"/>
        <w:rPr>
          <w:rFonts w:ascii="Arial" w:hAnsi="Arial" w:cs="Arial"/>
          <w:sz w:val="21"/>
          <w:szCs w:val="21"/>
        </w:rPr>
      </w:pPr>
      <w:r w:rsidRPr="0095239F">
        <w:rPr>
          <w:rFonts w:ascii="Arial" w:hAnsi="Arial" w:cs="Arial"/>
          <w:sz w:val="21"/>
          <w:szCs w:val="21"/>
        </w:rPr>
        <w:t xml:space="preserve">Nella divulgazione pubblica, ove il soggetto riveli volontariamente la propria identità, non viene in rilievo la tutela della riservatezza, ferme restando tutte le altre forme di protezione previste dal </w:t>
      </w:r>
      <w:r w:rsidR="006915F6" w:rsidRPr="0095239F">
        <w:rPr>
          <w:rFonts w:ascii="Arial" w:hAnsi="Arial" w:cs="Arial"/>
          <w:sz w:val="21"/>
          <w:szCs w:val="21"/>
        </w:rPr>
        <w:t>D</w:t>
      </w:r>
      <w:r w:rsidRPr="0095239F">
        <w:rPr>
          <w:rFonts w:ascii="Arial" w:hAnsi="Arial" w:cs="Arial"/>
          <w:sz w:val="21"/>
          <w:szCs w:val="21"/>
        </w:rPr>
        <w:t xml:space="preserve">ecreto per il </w:t>
      </w:r>
      <w:r w:rsidRPr="0095239F">
        <w:rPr>
          <w:rFonts w:ascii="Arial" w:hAnsi="Arial" w:cs="Arial"/>
          <w:i/>
          <w:sz w:val="21"/>
          <w:szCs w:val="21"/>
        </w:rPr>
        <w:t>whistleblower</w:t>
      </w:r>
      <w:r w:rsidRPr="0095239F">
        <w:rPr>
          <w:rFonts w:ascii="Arial" w:hAnsi="Arial" w:cs="Arial"/>
          <w:sz w:val="21"/>
          <w:szCs w:val="21"/>
        </w:rPr>
        <w:t xml:space="preserve">. </w:t>
      </w:r>
    </w:p>
    <w:p w14:paraId="10B81CFF" w14:textId="77777777" w:rsidR="00167C6B" w:rsidRDefault="00911EBF" w:rsidP="00167C6B">
      <w:pPr>
        <w:spacing w:before="120" w:after="120"/>
        <w:jc w:val="both"/>
        <w:rPr>
          <w:rFonts w:ascii="Arial" w:hAnsi="Arial" w:cs="Arial"/>
          <w:sz w:val="21"/>
          <w:szCs w:val="21"/>
        </w:rPr>
      </w:pPr>
      <w:r w:rsidRPr="0095239F">
        <w:rPr>
          <w:rFonts w:ascii="Arial" w:hAnsi="Arial" w:cs="Arial"/>
          <w:sz w:val="21"/>
          <w:szCs w:val="21"/>
        </w:rPr>
        <w:t xml:space="preserve">Si precisa, infine, che il soggetto che effettua una divulgazione pubblica, così come sopra illustrato, deve tenersi distinto da chi costituisce fonte di informazione per i giornalisti. In tali casi, infatti, il </w:t>
      </w:r>
      <w:r w:rsidR="006915F6" w:rsidRPr="0095239F">
        <w:rPr>
          <w:rFonts w:ascii="Arial" w:hAnsi="Arial" w:cs="Arial"/>
          <w:sz w:val="21"/>
          <w:szCs w:val="21"/>
        </w:rPr>
        <w:t>D</w:t>
      </w:r>
      <w:r w:rsidRPr="0095239F">
        <w:rPr>
          <w:rFonts w:ascii="Arial" w:hAnsi="Arial" w:cs="Arial"/>
          <w:sz w:val="21"/>
          <w:szCs w:val="21"/>
        </w:rPr>
        <w:t>ecreto prevede che restano ferme le norme sul segreto professionale degli esercenti la professione giornalistica, con riferimento alla fonte della notizia. La ratio di tale previsione risiede nel fatto che in tal caso il soggetto che fornisce informazioni costituisce una fonte per il giornalismo di inchiesta ed esula dalle finalità perseguite con il d.lgs. n. 24/2023.</w:t>
      </w:r>
    </w:p>
    <w:p w14:paraId="2EA05EC1" w14:textId="78136567" w:rsidR="00167C6B" w:rsidRDefault="00167C6B">
      <w:pPr>
        <w:widowControl/>
        <w:textAlignment w:val="auto"/>
        <w:rPr>
          <w:rFonts w:ascii="Arial" w:hAnsi="Arial" w:cs="Arial"/>
          <w:color w:val="000000" w:themeColor="text1"/>
          <w:sz w:val="21"/>
        </w:rPr>
      </w:pPr>
      <w:r>
        <w:rPr>
          <w:rFonts w:ascii="Arial" w:hAnsi="Arial" w:cs="Arial"/>
          <w:color w:val="000000" w:themeColor="text1"/>
          <w:sz w:val="21"/>
        </w:rPr>
        <w:br w:type="page"/>
      </w:r>
    </w:p>
    <w:p w14:paraId="1B262425" w14:textId="77777777" w:rsidR="0025672A" w:rsidRDefault="0025672A" w:rsidP="0025672A">
      <w:pPr>
        <w:snapToGrid w:val="0"/>
        <w:spacing w:before="120" w:after="120" w:line="240" w:lineRule="atLeast"/>
        <w:jc w:val="both"/>
        <w:rPr>
          <w:rFonts w:ascii="Arial" w:hAnsi="Arial" w:cs="Arial"/>
          <w:color w:val="000000" w:themeColor="text1"/>
          <w:sz w:val="21"/>
        </w:rPr>
      </w:pPr>
    </w:p>
    <w:p w14:paraId="614ECCCA" w14:textId="77777777" w:rsidR="0025672A" w:rsidRDefault="0025672A" w:rsidP="0025672A">
      <w:pPr>
        <w:pStyle w:val="Standard1"/>
        <w:shd w:val="clear" w:color="auto" w:fill="002060"/>
        <w:snapToGrid w:val="0"/>
        <w:spacing w:before="120" w:after="120" w:line="240" w:lineRule="auto"/>
        <w:jc w:val="center"/>
        <w:rPr>
          <w:rFonts w:ascii="Arial" w:hAnsi="Arial" w:cs="Arial"/>
          <w:bCs/>
          <w:color w:val="FFFFFF" w:themeColor="background1"/>
          <w:sz w:val="24"/>
          <w:szCs w:val="28"/>
        </w:rPr>
      </w:pPr>
    </w:p>
    <w:p w14:paraId="27133BE6" w14:textId="77777777" w:rsidR="0025672A" w:rsidRPr="00304DF3" w:rsidRDefault="0025672A" w:rsidP="0025672A">
      <w:pPr>
        <w:pStyle w:val="Standard1"/>
        <w:shd w:val="clear" w:color="auto" w:fill="002060"/>
        <w:snapToGrid w:val="0"/>
        <w:spacing w:before="120" w:after="120" w:line="240" w:lineRule="auto"/>
        <w:jc w:val="center"/>
        <w:rPr>
          <w:rFonts w:ascii="Arial" w:hAnsi="Arial" w:cs="Arial"/>
          <w:b/>
          <w:bCs/>
          <w:color w:val="FFFFFF" w:themeColor="background1"/>
          <w:sz w:val="21"/>
          <w:szCs w:val="20"/>
        </w:rPr>
      </w:pPr>
      <w:r w:rsidRPr="00304DF3">
        <w:rPr>
          <w:rFonts w:ascii="Arial" w:hAnsi="Arial" w:cs="Arial"/>
          <w:b/>
          <w:bCs/>
          <w:color w:val="FFFFFF" w:themeColor="background1"/>
          <w:sz w:val="21"/>
          <w:szCs w:val="20"/>
        </w:rPr>
        <w:t>Allegato 3 alla Procedura</w:t>
      </w:r>
    </w:p>
    <w:p w14:paraId="27EDAA37" w14:textId="77777777" w:rsidR="0025672A" w:rsidRPr="00D613B7" w:rsidRDefault="0025672A" w:rsidP="0025672A">
      <w:pPr>
        <w:pStyle w:val="Standard1"/>
        <w:shd w:val="clear" w:color="auto" w:fill="002060"/>
        <w:snapToGrid w:val="0"/>
        <w:spacing w:before="120" w:after="120" w:line="240" w:lineRule="auto"/>
        <w:jc w:val="center"/>
        <w:rPr>
          <w:rFonts w:ascii="Arial" w:hAnsi="Arial" w:cs="Arial"/>
          <w:bCs/>
          <w:color w:val="FFFFFF" w:themeColor="background1"/>
          <w:sz w:val="20"/>
          <w:szCs w:val="20"/>
        </w:rPr>
      </w:pPr>
    </w:p>
    <w:p w14:paraId="63A7DAA4" w14:textId="77777777" w:rsidR="0025672A" w:rsidRPr="00D613B7" w:rsidRDefault="0025672A" w:rsidP="0025672A">
      <w:pPr>
        <w:pStyle w:val="Standard1"/>
        <w:shd w:val="clear" w:color="auto" w:fill="002060"/>
        <w:snapToGrid w:val="0"/>
        <w:spacing w:before="120" w:after="120" w:line="240" w:lineRule="auto"/>
        <w:jc w:val="center"/>
        <w:rPr>
          <w:rFonts w:ascii="Arial" w:hAnsi="Arial" w:cs="Arial"/>
          <w:b/>
          <w:bCs/>
          <w:color w:val="FFFFFF" w:themeColor="background1"/>
          <w:sz w:val="20"/>
          <w:szCs w:val="20"/>
        </w:rPr>
      </w:pPr>
      <w:r w:rsidRPr="00D613B7">
        <w:rPr>
          <w:rFonts w:ascii="Arial" w:hAnsi="Arial" w:cs="Arial"/>
          <w:b/>
          <w:bCs/>
          <w:color w:val="FFFFFF" w:themeColor="background1"/>
          <w:sz w:val="20"/>
          <w:szCs w:val="20"/>
        </w:rPr>
        <w:t xml:space="preserve">Informativa sul trattamento dei dati personali – </w:t>
      </w:r>
      <w:r w:rsidRPr="00B11ECF">
        <w:rPr>
          <w:rFonts w:ascii="Arial" w:hAnsi="Arial" w:cs="Arial"/>
          <w:b/>
          <w:bCs/>
          <w:color w:val="FFFFFF" w:themeColor="background1"/>
          <w:sz w:val="20"/>
          <w:szCs w:val="20"/>
          <w:u w:val="single"/>
        </w:rPr>
        <w:t>segnalanti, segnalati e terzi</w:t>
      </w:r>
    </w:p>
    <w:p w14:paraId="397BBD8A" w14:textId="77777777" w:rsidR="0025672A" w:rsidRDefault="0025672A" w:rsidP="0025672A">
      <w:pPr>
        <w:pStyle w:val="Standard1"/>
        <w:shd w:val="clear" w:color="auto" w:fill="002060"/>
        <w:snapToGrid w:val="0"/>
        <w:spacing w:before="120" w:after="120" w:line="240" w:lineRule="auto"/>
        <w:jc w:val="center"/>
        <w:rPr>
          <w:rFonts w:ascii="Arial" w:hAnsi="Arial" w:cs="Arial"/>
          <w:b/>
          <w:bCs/>
          <w:i/>
          <w:iCs/>
          <w:color w:val="FFFFFF" w:themeColor="background1"/>
          <w:sz w:val="20"/>
          <w:szCs w:val="20"/>
        </w:rPr>
      </w:pPr>
      <w:r w:rsidRPr="003D020C">
        <w:rPr>
          <w:rFonts w:ascii="Arial" w:hAnsi="Arial" w:cs="Arial"/>
          <w:b/>
          <w:bCs/>
          <w:i/>
          <w:iCs/>
          <w:color w:val="FFFFFF" w:themeColor="background1"/>
          <w:sz w:val="20"/>
          <w:szCs w:val="20"/>
        </w:rPr>
        <w:t>Ai sensi dell’art. 13 Regolamento (UE) 2016/679 relativo alla protezione delle persone fisiche con riguardo al trattamento dei dati personali nonché in virtù della normativa sul Whistleblowing</w:t>
      </w:r>
    </w:p>
    <w:p w14:paraId="5B23298D" w14:textId="77777777" w:rsidR="0025672A" w:rsidRPr="003D020C" w:rsidRDefault="0025672A" w:rsidP="0025672A">
      <w:pPr>
        <w:pStyle w:val="Standard1"/>
        <w:shd w:val="clear" w:color="auto" w:fill="002060"/>
        <w:snapToGrid w:val="0"/>
        <w:spacing w:before="120" w:after="120" w:line="240" w:lineRule="auto"/>
        <w:jc w:val="center"/>
        <w:rPr>
          <w:rFonts w:ascii="Arial" w:hAnsi="Arial" w:cs="Arial"/>
          <w:b/>
          <w:bCs/>
          <w:i/>
          <w:iCs/>
          <w:color w:val="FFFFFF" w:themeColor="background1"/>
          <w:sz w:val="20"/>
          <w:szCs w:val="20"/>
        </w:rPr>
      </w:pPr>
    </w:p>
    <w:p w14:paraId="6EFDFEEE" w14:textId="77777777" w:rsidR="0025672A" w:rsidRPr="0071413A" w:rsidRDefault="0025672A" w:rsidP="0025672A">
      <w:pPr>
        <w:snapToGrid w:val="0"/>
        <w:spacing w:before="120" w:after="120" w:line="240" w:lineRule="atLeast"/>
        <w:jc w:val="both"/>
        <w:rPr>
          <w:rFonts w:ascii="Arial" w:hAnsi="Arial" w:cs="Arial"/>
          <w:color w:val="000000" w:themeColor="text1"/>
          <w:sz w:val="21"/>
        </w:rPr>
      </w:pPr>
    </w:p>
    <w:p w14:paraId="2129E234" w14:textId="77777777" w:rsidR="0025672A" w:rsidRPr="00743881" w:rsidRDefault="0025672A" w:rsidP="0025672A">
      <w:pPr>
        <w:pStyle w:val="Corpodeltesto21"/>
        <w:snapToGrid w:val="0"/>
        <w:spacing w:before="120" w:line="240" w:lineRule="auto"/>
        <w:rPr>
          <w:szCs w:val="22"/>
        </w:rPr>
      </w:pPr>
      <w:r w:rsidRPr="00743881">
        <w:rPr>
          <w:szCs w:val="22"/>
        </w:rPr>
        <w:t xml:space="preserve">Con il presente documento </w:t>
      </w:r>
      <w:r w:rsidR="005227C6">
        <w:rPr>
          <w:b/>
          <w:szCs w:val="22"/>
        </w:rPr>
        <w:t>la Commissione Amministrativa Regionale di disciplina per la circoscrizione del Piemonte e della Valle d’Aosta</w:t>
      </w:r>
      <w:r w:rsidR="00A23AE7" w:rsidRPr="00743881">
        <w:rPr>
          <w:szCs w:val="22"/>
        </w:rPr>
        <w:t xml:space="preserve"> </w:t>
      </w:r>
      <w:r w:rsidRPr="00743881">
        <w:rPr>
          <w:szCs w:val="22"/>
        </w:rPr>
        <w:t>(di seguito “</w:t>
      </w:r>
      <w:r w:rsidR="005227C6">
        <w:rPr>
          <w:color w:val="000000" w:themeColor="text1"/>
          <w:sz w:val="21"/>
          <w:szCs w:val="21"/>
        </w:rPr>
        <w:t>Co.Re.Di.</w:t>
      </w:r>
      <w:r>
        <w:rPr>
          <w:szCs w:val="22"/>
        </w:rPr>
        <w:t>”</w:t>
      </w:r>
      <w:r w:rsidRPr="00743881">
        <w:rPr>
          <w:szCs w:val="22"/>
        </w:rPr>
        <w:t xml:space="preserve"> </w:t>
      </w:r>
      <w:r>
        <w:rPr>
          <w:szCs w:val="22"/>
        </w:rPr>
        <w:t>il</w:t>
      </w:r>
      <w:r w:rsidRPr="00743881">
        <w:rPr>
          <w:szCs w:val="22"/>
        </w:rPr>
        <w:t xml:space="preserve"> “</w:t>
      </w:r>
      <w:r w:rsidR="005227C6">
        <w:rPr>
          <w:b/>
          <w:bCs/>
          <w:szCs w:val="22"/>
        </w:rPr>
        <w:t>Commissione</w:t>
      </w:r>
      <w:r>
        <w:rPr>
          <w:b/>
          <w:bCs/>
          <w:szCs w:val="22"/>
        </w:rPr>
        <w:t>”</w:t>
      </w:r>
      <w:r w:rsidRPr="00743881">
        <w:rPr>
          <w:szCs w:val="22"/>
        </w:rPr>
        <w:t xml:space="preserve"> quale Titolare del trattamento intende fornire un’adeguata informativa in merito al trattamento di dati personali </w:t>
      </w:r>
      <w:r>
        <w:rPr>
          <w:szCs w:val="22"/>
        </w:rPr>
        <w:t>delle persone che segnalano</w:t>
      </w:r>
      <w:r w:rsidRPr="00743881">
        <w:rPr>
          <w:szCs w:val="22"/>
        </w:rPr>
        <w:t xml:space="preserve"> violazioni di disposizioni normative, nazionali o dell’Unione Europea, che ledono l’interesse pubblico o l’integrità </w:t>
      </w:r>
      <w:r w:rsidR="003B0A04">
        <w:rPr>
          <w:szCs w:val="22"/>
        </w:rPr>
        <w:t>della Commissione</w:t>
      </w:r>
      <w:r w:rsidRPr="00743881">
        <w:rPr>
          <w:szCs w:val="22"/>
        </w:rPr>
        <w:t xml:space="preserve">, </w:t>
      </w:r>
      <w:r>
        <w:rPr>
          <w:szCs w:val="22"/>
        </w:rPr>
        <w:t xml:space="preserve">di cui siano venute a conoscenza nel contesto lavorativo, poste in essere nell’ambito del sistema aziendale di segnalazione e gestione di tali violazioni, </w:t>
      </w:r>
      <w:r w:rsidRPr="00743881">
        <w:rPr>
          <w:szCs w:val="22"/>
        </w:rPr>
        <w:t xml:space="preserve">implementato nel rispetto della normativa applicabile in materia di whistleblowing, in particolare del Decreto Legislativo 10 marzo 2023, n. 24 (c.d. Decreto </w:t>
      </w:r>
      <w:r w:rsidRPr="00743881">
        <w:rPr>
          <w:i/>
          <w:iCs/>
          <w:szCs w:val="22"/>
        </w:rPr>
        <w:t>Whistleblowing</w:t>
      </w:r>
      <w:r w:rsidRPr="00743881">
        <w:rPr>
          <w:szCs w:val="22"/>
        </w:rPr>
        <w:t>)</w:t>
      </w:r>
      <w:r>
        <w:rPr>
          <w:szCs w:val="22"/>
        </w:rPr>
        <w:t xml:space="preserve"> </w:t>
      </w:r>
      <w:r w:rsidRPr="00743881">
        <w:rPr>
          <w:szCs w:val="22"/>
        </w:rPr>
        <w:t>di recepimento della Direttiva UE 23 ottobre 2019, n. 1937 e delle prescrizioni di cui alle Linee Guida ed altri atti di indirizzo adottati dall’Autorità Nazionale Anticorruzione (A.N.A.C.) in materia.</w:t>
      </w:r>
    </w:p>
    <w:p w14:paraId="5ED7B48A" w14:textId="77777777" w:rsidR="0025672A" w:rsidRPr="00743881" w:rsidRDefault="0025672A" w:rsidP="0025672A">
      <w:pPr>
        <w:pStyle w:val="Corpodeltesto21"/>
        <w:snapToGrid w:val="0"/>
        <w:spacing w:before="120" w:line="240" w:lineRule="auto"/>
        <w:rPr>
          <w:szCs w:val="22"/>
        </w:rPr>
      </w:pPr>
      <w:r w:rsidRPr="00743881">
        <w:rPr>
          <w:szCs w:val="22"/>
        </w:rPr>
        <w:t>Le segnalazioni saranno gestite secondo quanto previsto dalla “</w:t>
      </w:r>
      <w:r w:rsidRPr="00743881">
        <w:rPr>
          <w:i/>
          <w:iCs/>
          <w:szCs w:val="22"/>
        </w:rPr>
        <w:t>Procedura Segnalazioni Whistleblowing</w:t>
      </w:r>
      <w:r w:rsidRPr="00743881">
        <w:rPr>
          <w:szCs w:val="22"/>
        </w:rPr>
        <w:t xml:space="preserve">” adottata da </w:t>
      </w:r>
      <w:bookmarkStart w:id="2" w:name="OLE_LINK3"/>
      <w:bookmarkStart w:id="3" w:name="OLE_LINK4"/>
      <w:r w:rsidR="005227C6">
        <w:rPr>
          <w:color w:val="000000" w:themeColor="text1"/>
          <w:sz w:val="21"/>
          <w:szCs w:val="21"/>
        </w:rPr>
        <w:t>Co.Re.Di</w:t>
      </w:r>
      <w:bookmarkEnd w:id="2"/>
      <w:bookmarkEnd w:id="3"/>
      <w:r w:rsidR="005227C6">
        <w:rPr>
          <w:color w:val="000000" w:themeColor="text1"/>
          <w:sz w:val="21"/>
          <w:szCs w:val="21"/>
        </w:rPr>
        <w:t xml:space="preserve">. </w:t>
      </w:r>
      <w:r w:rsidRPr="00743881">
        <w:rPr>
          <w:szCs w:val="22"/>
        </w:rPr>
        <w:t>e resa disponibile nell’apposita sezione dedicata al whistleblowing del sito web aziendale (di seguito la “</w:t>
      </w:r>
      <w:r w:rsidRPr="00743881">
        <w:rPr>
          <w:b/>
          <w:bCs/>
          <w:szCs w:val="22"/>
        </w:rPr>
        <w:t>Procedura Whistleblowing</w:t>
      </w:r>
      <w:r w:rsidRPr="00743881">
        <w:rPr>
          <w:szCs w:val="22"/>
        </w:rPr>
        <w:t xml:space="preserve">”), che Vi invitiamo a leggere con attenzione. </w:t>
      </w:r>
    </w:p>
    <w:p w14:paraId="1435EF32" w14:textId="77777777" w:rsidR="0025672A" w:rsidRPr="00743881" w:rsidRDefault="0025672A" w:rsidP="0025672A">
      <w:pPr>
        <w:pStyle w:val="Corpodeltesto21"/>
        <w:snapToGrid w:val="0"/>
        <w:spacing w:before="120" w:line="240" w:lineRule="auto"/>
        <w:rPr>
          <w:szCs w:val="22"/>
        </w:rPr>
      </w:pPr>
    </w:p>
    <w:p w14:paraId="74261B91" w14:textId="77777777" w:rsidR="0025672A" w:rsidRPr="00A333D6" w:rsidRDefault="0025672A" w:rsidP="0025672A">
      <w:pPr>
        <w:pStyle w:val="Corpodeltesto21"/>
        <w:numPr>
          <w:ilvl w:val="0"/>
          <w:numId w:val="53"/>
        </w:numPr>
        <w:tabs>
          <w:tab w:val="clear" w:pos="0"/>
          <w:tab w:val="num" w:pos="567"/>
        </w:tabs>
        <w:snapToGrid w:val="0"/>
        <w:spacing w:before="120" w:line="240" w:lineRule="auto"/>
        <w:ind w:left="567" w:hanging="283"/>
        <w:rPr>
          <w:szCs w:val="22"/>
          <w:u w:val="single"/>
        </w:rPr>
      </w:pPr>
      <w:r w:rsidRPr="00743881">
        <w:rPr>
          <w:b/>
          <w:szCs w:val="22"/>
          <w:u w:val="single"/>
        </w:rPr>
        <w:t>Identità e dati di contatto del Titolare del trattamento:</w:t>
      </w:r>
    </w:p>
    <w:p w14:paraId="74FC71AC" w14:textId="77777777" w:rsidR="00EF3D93" w:rsidRPr="008D68A7" w:rsidRDefault="0025672A" w:rsidP="00EF3D93">
      <w:pPr>
        <w:pStyle w:val="NormaleWeb"/>
        <w:jc w:val="both"/>
        <w:rPr>
          <w:rFonts w:ascii="Arial" w:hAnsi="Arial" w:cs="Arial"/>
          <w:sz w:val="22"/>
          <w:szCs w:val="22"/>
        </w:rPr>
      </w:pPr>
      <w:r w:rsidRPr="00B65A44">
        <w:rPr>
          <w:rFonts w:ascii="Arial" w:hAnsi="Arial" w:cs="Arial"/>
          <w:sz w:val="22"/>
          <w:szCs w:val="22"/>
        </w:rPr>
        <w:t xml:space="preserve">Titolare del trattamento dei dati personali è </w:t>
      </w:r>
      <w:r w:rsidR="00EF3D93" w:rsidRPr="00B65A44">
        <w:rPr>
          <w:rFonts w:ascii="Arial" w:hAnsi="Arial" w:cs="Arial"/>
          <w:sz w:val="22"/>
          <w:szCs w:val="22"/>
        </w:rPr>
        <w:t>la Commissione Amministrativa Regionale di disciplina per la circoscrizione del Piemonte e della Valle d’Aosta</w:t>
      </w:r>
      <w:r w:rsidR="00953687" w:rsidRPr="00B65A44">
        <w:rPr>
          <w:rFonts w:ascii="Arial" w:hAnsi="Arial" w:cs="Arial"/>
          <w:sz w:val="22"/>
          <w:szCs w:val="22"/>
        </w:rPr>
        <w:t>,</w:t>
      </w:r>
      <w:r w:rsidR="0028143B" w:rsidRPr="00B65A44">
        <w:rPr>
          <w:rFonts w:ascii="Arial" w:hAnsi="Arial" w:cs="Arial"/>
          <w:sz w:val="22"/>
          <w:szCs w:val="22"/>
        </w:rPr>
        <w:t xml:space="preserve"> </w:t>
      </w:r>
      <w:r w:rsidR="00953687" w:rsidRPr="00B65A44">
        <w:rPr>
          <w:rFonts w:ascii="Arial" w:hAnsi="Arial" w:cs="Arial"/>
          <w:sz w:val="22"/>
          <w:szCs w:val="22"/>
        </w:rPr>
        <w:t xml:space="preserve">con sede </w:t>
      </w:r>
      <w:r w:rsidR="00EF3D93" w:rsidRPr="00B65A44">
        <w:rPr>
          <w:rFonts w:ascii="Arial" w:hAnsi="Arial" w:cs="Arial"/>
          <w:sz w:val="22"/>
          <w:szCs w:val="22"/>
        </w:rPr>
        <w:t>in Via Antonio Bertola, n. 40 - 10122 Torino, CF: 97690350018, telefono: 011</w:t>
      </w:r>
      <w:r w:rsidR="00993BE3" w:rsidRPr="00B65A44">
        <w:rPr>
          <w:rFonts w:ascii="Arial" w:hAnsi="Arial" w:cs="Arial"/>
          <w:sz w:val="22"/>
          <w:szCs w:val="22"/>
        </w:rPr>
        <w:t>.</w:t>
      </w:r>
      <w:r w:rsidR="00EF3D93" w:rsidRPr="00B65A44">
        <w:rPr>
          <w:rFonts w:ascii="Arial" w:hAnsi="Arial" w:cs="Arial"/>
          <w:sz w:val="22"/>
          <w:szCs w:val="22"/>
        </w:rPr>
        <w:t xml:space="preserve">5627427, email: </w:t>
      </w:r>
      <w:hyperlink r:id="rId10" w:history="1">
        <w:r w:rsidR="00EF3D93" w:rsidRPr="00B65A44">
          <w:rPr>
            <w:rStyle w:val="Collegamentoipertestuale"/>
            <w:rFonts w:ascii="Arial" w:hAnsi="Arial" w:cs="Arial"/>
            <w:color w:val="auto"/>
            <w:sz w:val="22"/>
            <w:szCs w:val="22"/>
            <w:u w:val="none"/>
          </w:rPr>
          <w:t>coredi.piemonte@notariato.it</w:t>
        </w:r>
      </w:hyperlink>
      <w:r w:rsidR="00EF3D93" w:rsidRPr="00B65A44">
        <w:rPr>
          <w:rFonts w:ascii="Arial" w:hAnsi="Arial" w:cs="Arial"/>
          <w:sz w:val="22"/>
          <w:szCs w:val="22"/>
        </w:rPr>
        <w:t>, coredi.piemonte@postacertificata.notariato.it.</w:t>
      </w:r>
    </w:p>
    <w:p w14:paraId="13A1D82F" w14:textId="77777777" w:rsidR="0025672A" w:rsidRPr="00A333D6" w:rsidRDefault="0025672A" w:rsidP="006E30DD">
      <w:pPr>
        <w:pStyle w:val="Corpodeltesto21"/>
        <w:numPr>
          <w:ilvl w:val="0"/>
          <w:numId w:val="53"/>
        </w:numPr>
        <w:tabs>
          <w:tab w:val="clear" w:pos="0"/>
          <w:tab w:val="num" w:pos="567"/>
        </w:tabs>
        <w:snapToGrid w:val="0"/>
        <w:spacing w:before="120" w:line="240" w:lineRule="auto"/>
        <w:ind w:left="567" w:hanging="283"/>
        <w:rPr>
          <w:b/>
          <w:szCs w:val="22"/>
          <w:u w:val="single"/>
        </w:rPr>
      </w:pPr>
      <w:r w:rsidRPr="00A333D6">
        <w:rPr>
          <w:b/>
          <w:szCs w:val="22"/>
          <w:u w:val="single"/>
        </w:rPr>
        <w:t xml:space="preserve">Responsabile delle Protezione dei Dati (RPD o DPO) </w:t>
      </w:r>
    </w:p>
    <w:p w14:paraId="42EF50ED" w14:textId="77777777" w:rsidR="0025672A" w:rsidRPr="006E30DD" w:rsidRDefault="0025672A" w:rsidP="00895040">
      <w:pPr>
        <w:pStyle w:val="NormaleWeb"/>
        <w:jc w:val="both"/>
        <w:rPr>
          <w:rFonts w:ascii="Arial" w:hAnsi="Arial" w:cs="Arial"/>
          <w:sz w:val="22"/>
        </w:rPr>
      </w:pPr>
      <w:r w:rsidRPr="006E30DD">
        <w:rPr>
          <w:rFonts w:ascii="Arial" w:hAnsi="Arial" w:cs="Arial"/>
          <w:sz w:val="22"/>
        </w:rPr>
        <w:t xml:space="preserve">Il RPD / DPO del </w:t>
      </w:r>
      <w:r w:rsidR="005227C6" w:rsidRPr="006E30DD">
        <w:rPr>
          <w:rFonts w:ascii="Arial" w:hAnsi="Arial" w:cs="Arial"/>
          <w:color w:val="000000" w:themeColor="text1"/>
          <w:sz w:val="20"/>
          <w:szCs w:val="21"/>
        </w:rPr>
        <w:t>Co.Re.Di</w:t>
      </w:r>
      <w:r w:rsidR="005227C6" w:rsidRPr="006E30DD">
        <w:rPr>
          <w:rFonts w:ascii="Arial" w:hAnsi="Arial" w:cs="Arial"/>
          <w:sz w:val="22"/>
        </w:rPr>
        <w:t xml:space="preserve"> </w:t>
      </w:r>
      <w:r w:rsidRPr="006E30DD">
        <w:rPr>
          <w:rFonts w:ascii="Arial" w:hAnsi="Arial" w:cs="Arial"/>
          <w:sz w:val="22"/>
        </w:rPr>
        <w:t xml:space="preserve">è reperibile ai seguenti </w:t>
      </w:r>
      <w:r w:rsidRPr="00412DB7">
        <w:rPr>
          <w:rFonts w:ascii="Arial" w:hAnsi="Arial" w:cs="Arial"/>
          <w:sz w:val="22"/>
        </w:rPr>
        <w:t>indirizzi:</w:t>
      </w:r>
      <w:r w:rsidR="00895040" w:rsidRPr="00412DB7">
        <w:rPr>
          <w:rFonts w:ascii="Arial" w:hAnsi="Arial" w:cs="Arial"/>
          <w:sz w:val="22"/>
        </w:rPr>
        <w:t xml:space="preserve"> </w:t>
      </w:r>
      <w:r w:rsidR="00895040" w:rsidRPr="00B65A44">
        <w:rPr>
          <w:rFonts w:ascii="Arial" w:hAnsi="Arial" w:cs="Arial"/>
          <w:sz w:val="22"/>
        </w:rPr>
        <w:t>dpo.coredi.piemonte@notariato.it</w:t>
      </w:r>
    </w:p>
    <w:p w14:paraId="7200635E" w14:textId="77777777" w:rsidR="0025672A" w:rsidRPr="00743881" w:rsidRDefault="0025672A" w:rsidP="0025672A">
      <w:pPr>
        <w:pStyle w:val="Corpodeltesto21"/>
        <w:numPr>
          <w:ilvl w:val="0"/>
          <w:numId w:val="53"/>
        </w:numPr>
        <w:tabs>
          <w:tab w:val="clear" w:pos="0"/>
          <w:tab w:val="num" w:pos="567"/>
        </w:tabs>
        <w:snapToGrid w:val="0"/>
        <w:spacing w:before="120" w:line="240" w:lineRule="auto"/>
        <w:ind w:left="567" w:hanging="283"/>
        <w:rPr>
          <w:b/>
          <w:bCs/>
          <w:szCs w:val="22"/>
          <w:u w:val="single"/>
        </w:rPr>
      </w:pPr>
      <w:r w:rsidRPr="00743881">
        <w:rPr>
          <w:b/>
          <w:bCs/>
          <w:szCs w:val="22"/>
          <w:u w:val="single"/>
        </w:rPr>
        <w:t>Categorie di</w:t>
      </w:r>
      <w:r>
        <w:rPr>
          <w:b/>
          <w:bCs/>
          <w:szCs w:val="22"/>
          <w:u w:val="single"/>
        </w:rPr>
        <w:t xml:space="preserve"> interessati, di</w:t>
      </w:r>
      <w:r w:rsidRPr="00743881">
        <w:rPr>
          <w:b/>
          <w:bCs/>
          <w:szCs w:val="22"/>
          <w:u w:val="single"/>
        </w:rPr>
        <w:t xml:space="preserve"> dati personali oggetto di trattamento e fonte dei dati:</w:t>
      </w:r>
    </w:p>
    <w:p w14:paraId="13F11419" w14:textId="77777777" w:rsidR="0025672A" w:rsidRPr="00743881" w:rsidRDefault="0025672A" w:rsidP="0025672A">
      <w:pPr>
        <w:pStyle w:val="Corpodeltesto21"/>
        <w:snapToGrid w:val="0"/>
        <w:spacing w:before="120" w:line="240" w:lineRule="auto"/>
        <w:rPr>
          <w:szCs w:val="22"/>
        </w:rPr>
      </w:pPr>
      <w:r w:rsidRPr="00743881">
        <w:rPr>
          <w:szCs w:val="22"/>
        </w:rPr>
        <w:t>Nell’ambito del procedimento di acquisizione e gestione delle segnalazioni, ai sensi del Decreto</w:t>
      </w:r>
      <w:r>
        <w:rPr>
          <w:szCs w:val="22"/>
        </w:rPr>
        <w:t xml:space="preserve"> Whistleblowing</w:t>
      </w:r>
      <w:r w:rsidRPr="00743881">
        <w:rPr>
          <w:szCs w:val="22"/>
        </w:rPr>
        <w:t xml:space="preserve">, </w:t>
      </w:r>
      <w:r w:rsidR="005227C6">
        <w:rPr>
          <w:color w:val="000000" w:themeColor="text1"/>
          <w:sz w:val="21"/>
          <w:szCs w:val="21"/>
        </w:rPr>
        <w:t>Co.Re.Di</w:t>
      </w:r>
      <w:r w:rsidR="005227C6" w:rsidRPr="00743881">
        <w:rPr>
          <w:szCs w:val="22"/>
        </w:rPr>
        <w:t xml:space="preserve"> </w:t>
      </w:r>
      <w:r w:rsidRPr="00743881">
        <w:rPr>
          <w:szCs w:val="22"/>
        </w:rPr>
        <w:t xml:space="preserve">tratterà dati personali del soggetto </w:t>
      </w:r>
      <w:r w:rsidRPr="00B11ECF">
        <w:rPr>
          <w:b/>
          <w:szCs w:val="22"/>
        </w:rPr>
        <w:t>segnalante</w:t>
      </w:r>
      <w:r w:rsidRPr="00743881">
        <w:rPr>
          <w:szCs w:val="22"/>
        </w:rPr>
        <w:t xml:space="preserve">, del soggetto </w:t>
      </w:r>
      <w:r w:rsidRPr="00B11ECF">
        <w:rPr>
          <w:b/>
          <w:szCs w:val="22"/>
        </w:rPr>
        <w:t>segnalato</w:t>
      </w:r>
      <w:r w:rsidRPr="00743881">
        <w:rPr>
          <w:szCs w:val="22"/>
        </w:rPr>
        <w:t xml:space="preserve"> e di </w:t>
      </w:r>
      <w:r w:rsidRPr="00B11ECF">
        <w:rPr>
          <w:b/>
          <w:szCs w:val="22"/>
        </w:rPr>
        <w:t>altre categorie di interessati</w:t>
      </w:r>
      <w:r w:rsidRPr="00743881">
        <w:rPr>
          <w:szCs w:val="22"/>
        </w:rPr>
        <w:t>, quali persone coinvolte e/o collegate al processo di segnalazione e/o ai fatti oggetto della segnalazione medesima</w:t>
      </w:r>
      <w:r>
        <w:rPr>
          <w:szCs w:val="22"/>
        </w:rPr>
        <w:t>, garantendo la massima riservatezza sulla loro identità</w:t>
      </w:r>
      <w:r w:rsidRPr="00743881">
        <w:rPr>
          <w:szCs w:val="22"/>
        </w:rPr>
        <w:t xml:space="preserve">.  </w:t>
      </w:r>
    </w:p>
    <w:p w14:paraId="229CBBCE" w14:textId="77777777" w:rsidR="0025672A" w:rsidRPr="00743881" w:rsidRDefault="0025672A" w:rsidP="0025672A">
      <w:pPr>
        <w:pStyle w:val="Corpodeltesto21"/>
        <w:snapToGrid w:val="0"/>
        <w:spacing w:before="120" w:line="240" w:lineRule="auto"/>
        <w:rPr>
          <w:szCs w:val="22"/>
        </w:rPr>
      </w:pPr>
      <w:r w:rsidRPr="00743881">
        <w:rPr>
          <w:szCs w:val="22"/>
        </w:rPr>
        <w:t xml:space="preserve">Tali informazioni potranno includere </w:t>
      </w:r>
      <w:r w:rsidRPr="00B11ECF">
        <w:rPr>
          <w:szCs w:val="22"/>
          <w:u w:val="single"/>
        </w:rPr>
        <w:t>dati personali comuni</w:t>
      </w:r>
      <w:r w:rsidRPr="00743881">
        <w:rPr>
          <w:szCs w:val="22"/>
        </w:rPr>
        <w:t xml:space="preserve"> (es. dati anagrafici, di contatto, dati relativi all’attività lavorativa dell’interessato, altri dati contenuti nella segnalazione e/o documentazione allegata o raccolta nel corso del processo di gestione della segnalazione, etc.) e, nei limiti in cui sia strettamente necessario al perseguimento della finalità di trattamento sotto descritta, </w:t>
      </w:r>
      <w:r w:rsidRPr="00B11ECF">
        <w:rPr>
          <w:szCs w:val="22"/>
          <w:u w:val="single"/>
        </w:rPr>
        <w:t>dati personali appartenenti a categorie particolari</w:t>
      </w:r>
      <w:r w:rsidRPr="00743881">
        <w:rPr>
          <w:szCs w:val="22"/>
        </w:rPr>
        <w:t xml:space="preserve"> di cui all’art. 9 del Regolamento UE 2016/679 (“</w:t>
      </w:r>
      <w:r w:rsidRPr="00743881">
        <w:rPr>
          <w:b/>
          <w:bCs/>
          <w:szCs w:val="22"/>
        </w:rPr>
        <w:t>Regolamento sulla protezione dei dati</w:t>
      </w:r>
      <w:r w:rsidRPr="00743881">
        <w:rPr>
          <w:szCs w:val="22"/>
        </w:rPr>
        <w:t>”</w:t>
      </w:r>
      <w:r>
        <w:rPr>
          <w:szCs w:val="22"/>
        </w:rPr>
        <w:t>, “</w:t>
      </w:r>
      <w:r w:rsidRPr="00B11ECF">
        <w:rPr>
          <w:b/>
          <w:szCs w:val="22"/>
        </w:rPr>
        <w:t>RGPD</w:t>
      </w:r>
      <w:r>
        <w:rPr>
          <w:szCs w:val="22"/>
        </w:rPr>
        <w:t>” o “</w:t>
      </w:r>
      <w:r w:rsidRPr="00B11ECF">
        <w:rPr>
          <w:b/>
          <w:szCs w:val="22"/>
        </w:rPr>
        <w:t>GDPR</w:t>
      </w:r>
      <w:r>
        <w:rPr>
          <w:szCs w:val="22"/>
        </w:rPr>
        <w:t>”</w:t>
      </w:r>
      <w:r w:rsidRPr="00743881">
        <w:rPr>
          <w:szCs w:val="22"/>
        </w:rPr>
        <w:t xml:space="preserve">) (es. dati relativi alla salute, all’appartenenza sindacale, dati  idonei a rivelare origine razziale, opinioni politiche, convinzioni religiose o filosofiche dell’interessato, etc.) o dati relativi a condanne penali e reati di cui all’art. 10 del </w:t>
      </w:r>
      <w:r>
        <w:rPr>
          <w:szCs w:val="22"/>
        </w:rPr>
        <w:t>GDPR</w:t>
      </w:r>
      <w:r w:rsidRPr="00743881">
        <w:rPr>
          <w:szCs w:val="22"/>
        </w:rPr>
        <w:t>.</w:t>
      </w:r>
    </w:p>
    <w:p w14:paraId="71DD9491" w14:textId="77777777" w:rsidR="0025672A" w:rsidRPr="00743881" w:rsidRDefault="0025672A" w:rsidP="0025672A">
      <w:pPr>
        <w:pStyle w:val="Corpodeltesto21"/>
        <w:snapToGrid w:val="0"/>
        <w:spacing w:before="120" w:line="240" w:lineRule="auto"/>
        <w:rPr>
          <w:szCs w:val="22"/>
        </w:rPr>
      </w:pPr>
      <w:r w:rsidRPr="00743881">
        <w:rPr>
          <w:szCs w:val="22"/>
        </w:rPr>
        <w:t>I dati personali saranno raccolti direttamente presso l’interessato o presso terzi, attraverso la segnalazione effettuata secondo le modalità previste nella Procedura Whistleblowing e nella documentazione allegata</w:t>
      </w:r>
      <w:r>
        <w:rPr>
          <w:szCs w:val="22"/>
        </w:rPr>
        <w:t xml:space="preserve">, </w:t>
      </w:r>
      <w:r w:rsidRPr="00743881">
        <w:rPr>
          <w:szCs w:val="22"/>
        </w:rPr>
        <w:t>in forma scritta</w:t>
      </w:r>
      <w:r>
        <w:rPr>
          <w:szCs w:val="22"/>
        </w:rPr>
        <w:t xml:space="preserve">, </w:t>
      </w:r>
      <w:r w:rsidRPr="00743881">
        <w:rPr>
          <w:szCs w:val="22"/>
        </w:rPr>
        <w:t xml:space="preserve">tramite </w:t>
      </w:r>
      <w:r>
        <w:rPr>
          <w:szCs w:val="22"/>
        </w:rPr>
        <w:t>mail</w:t>
      </w:r>
      <w:r w:rsidRPr="00743881">
        <w:rPr>
          <w:szCs w:val="22"/>
        </w:rPr>
        <w:t xml:space="preserve">; o ancora, in forma orale in sede di incontro diretto con il RPCT e </w:t>
      </w:r>
      <w:r>
        <w:rPr>
          <w:szCs w:val="22"/>
        </w:rPr>
        <w:t>su richiesta</w:t>
      </w:r>
      <w:r w:rsidRPr="00743881">
        <w:rPr>
          <w:szCs w:val="22"/>
        </w:rPr>
        <w:t xml:space="preserve"> del segnalante, documentata tramite verbale o registrazione su apposito dispositivo.</w:t>
      </w:r>
    </w:p>
    <w:p w14:paraId="5C996A7F" w14:textId="77777777" w:rsidR="0025672A" w:rsidRDefault="0025672A" w:rsidP="0025672A">
      <w:pPr>
        <w:pStyle w:val="Corpodeltesto21"/>
        <w:snapToGrid w:val="0"/>
        <w:spacing w:before="120" w:line="240" w:lineRule="auto"/>
        <w:rPr>
          <w:szCs w:val="22"/>
        </w:rPr>
      </w:pPr>
      <w:r w:rsidRPr="00743881">
        <w:rPr>
          <w:szCs w:val="22"/>
        </w:rPr>
        <w:t xml:space="preserve">Il conferimento dei dati mediante segnalazione ha natura facoltativa, ma senza di essi </w:t>
      </w:r>
      <w:r w:rsidR="005227C6">
        <w:rPr>
          <w:szCs w:val="22"/>
        </w:rPr>
        <w:t>la Commissione</w:t>
      </w:r>
      <w:r>
        <w:rPr>
          <w:szCs w:val="22"/>
        </w:rPr>
        <w:t xml:space="preserve"> </w:t>
      </w:r>
      <w:r w:rsidRPr="00743881">
        <w:rPr>
          <w:szCs w:val="22"/>
        </w:rPr>
        <w:t xml:space="preserve">potrebbe non essere in grado di ricevere e gestire la segnalazione. </w:t>
      </w:r>
      <w:r w:rsidRPr="00B11ECF">
        <w:rPr>
          <w:b/>
          <w:szCs w:val="22"/>
        </w:rPr>
        <w:t>Si chiede di fornire solo dati necessari a descrivere i fatti oggetto di segnalazione evitando ogni dato personale non necessario a tal fine</w:t>
      </w:r>
      <w:r w:rsidRPr="00743881">
        <w:rPr>
          <w:szCs w:val="22"/>
        </w:rPr>
        <w:t xml:space="preserve">. L’identità del segnalante verrà protetta sin dalla ricezione della segnalazione ed in ogni fase successiva. </w:t>
      </w:r>
    </w:p>
    <w:p w14:paraId="049772AA" w14:textId="77777777" w:rsidR="0025672A" w:rsidRPr="00743881" w:rsidRDefault="0025672A" w:rsidP="0025672A">
      <w:pPr>
        <w:pStyle w:val="Corpodeltesto21"/>
        <w:snapToGrid w:val="0"/>
        <w:spacing w:before="120" w:line="240" w:lineRule="auto"/>
        <w:rPr>
          <w:sz w:val="20"/>
        </w:rPr>
      </w:pPr>
    </w:p>
    <w:p w14:paraId="4116A625" w14:textId="77777777" w:rsidR="0025672A" w:rsidRPr="00743881" w:rsidRDefault="0025672A" w:rsidP="0025672A">
      <w:pPr>
        <w:pStyle w:val="Corpodeltesto21"/>
        <w:numPr>
          <w:ilvl w:val="0"/>
          <w:numId w:val="53"/>
        </w:numPr>
        <w:snapToGrid w:val="0"/>
        <w:spacing w:before="120" w:line="240" w:lineRule="auto"/>
        <w:ind w:left="567" w:hanging="283"/>
        <w:rPr>
          <w:szCs w:val="22"/>
          <w:u w:val="single"/>
        </w:rPr>
      </w:pPr>
      <w:r w:rsidRPr="00743881">
        <w:rPr>
          <w:b/>
          <w:szCs w:val="22"/>
          <w:u w:val="single"/>
        </w:rPr>
        <w:t>Finalità e base giuridica del trattamento:</w:t>
      </w:r>
    </w:p>
    <w:p w14:paraId="1CF0B0BC" w14:textId="77777777" w:rsidR="0025672A" w:rsidRPr="00743881" w:rsidRDefault="0025672A" w:rsidP="0025672A">
      <w:pPr>
        <w:pStyle w:val="Corpodeltesto21"/>
        <w:snapToGrid w:val="0"/>
        <w:spacing w:before="120" w:line="240" w:lineRule="auto"/>
        <w:rPr>
          <w:sz w:val="20"/>
        </w:rPr>
      </w:pPr>
      <w:bookmarkStart w:id="4" w:name="_Hlk83572367"/>
      <w:r w:rsidRPr="00743881">
        <w:rPr>
          <w:szCs w:val="22"/>
        </w:rPr>
        <w:t xml:space="preserve">I dati personali formeranno oggetto di trattamento da parte di </w:t>
      </w:r>
      <w:r w:rsidR="005227C6">
        <w:rPr>
          <w:color w:val="000000" w:themeColor="text1"/>
          <w:sz w:val="21"/>
          <w:szCs w:val="21"/>
        </w:rPr>
        <w:t>Co.Re.Di</w:t>
      </w:r>
      <w:r w:rsidR="005227C6" w:rsidRPr="00743881">
        <w:rPr>
          <w:szCs w:val="22"/>
        </w:rPr>
        <w:t xml:space="preserve"> </w:t>
      </w:r>
      <w:r w:rsidRPr="00743881">
        <w:rPr>
          <w:szCs w:val="22"/>
        </w:rPr>
        <w:t xml:space="preserve">per la gestione delle segnalazioni e l’adozione dei provvedimenti conseguenti in adempimento agli obblighi di legge o regolamentari gravanti </w:t>
      </w:r>
      <w:r w:rsidR="008D68A7">
        <w:rPr>
          <w:szCs w:val="22"/>
        </w:rPr>
        <w:t>sulla Commissione</w:t>
      </w:r>
      <w:r w:rsidRPr="00743881">
        <w:rPr>
          <w:szCs w:val="22"/>
        </w:rPr>
        <w:t xml:space="preserve"> in materia di </w:t>
      </w:r>
      <w:r w:rsidRPr="00743881">
        <w:rPr>
          <w:i/>
          <w:iCs/>
          <w:szCs w:val="22"/>
        </w:rPr>
        <w:t>whistleblowing</w:t>
      </w:r>
      <w:r w:rsidRPr="00743881">
        <w:rPr>
          <w:szCs w:val="22"/>
        </w:rPr>
        <w:t>, in particolare quelli previsti dal D.Lgs. 10 marzo 2023 n. 24, di recepimento della Direttiva UE 23 ottobre 2019, n. 1937</w:t>
      </w:r>
      <w:bookmarkEnd w:id="4"/>
      <w:r w:rsidRPr="002641A4">
        <w:rPr>
          <w:bCs/>
          <w:szCs w:val="22"/>
        </w:rPr>
        <w:t>, per</w:t>
      </w:r>
      <w:r>
        <w:rPr>
          <w:b/>
          <w:bCs/>
          <w:szCs w:val="22"/>
        </w:rPr>
        <w:t xml:space="preserve"> </w:t>
      </w:r>
      <w:r w:rsidRPr="00743881">
        <w:rPr>
          <w:szCs w:val="22"/>
        </w:rPr>
        <w:t xml:space="preserve">necessità di adempiere agli obblighi imposti dalla normativa in materia di </w:t>
      </w:r>
      <w:r w:rsidRPr="00743881">
        <w:rPr>
          <w:i/>
          <w:iCs/>
          <w:szCs w:val="22"/>
        </w:rPr>
        <w:t xml:space="preserve">whistleblowing, </w:t>
      </w:r>
      <w:r w:rsidRPr="00743881">
        <w:rPr>
          <w:szCs w:val="22"/>
        </w:rPr>
        <w:t xml:space="preserve">ed in particolare dal D.Lgs. 10 marzo 2023 n. 24 </w:t>
      </w:r>
      <w:r>
        <w:rPr>
          <w:szCs w:val="22"/>
        </w:rPr>
        <w:t xml:space="preserve">e, per motivi di rilevante interesse pubblico </w:t>
      </w:r>
      <w:r w:rsidRPr="00743881">
        <w:rPr>
          <w:szCs w:val="22"/>
        </w:rPr>
        <w:t xml:space="preserve">(art. 6, par. 1, lett. c), art. 9 par. 2, lett.g). </w:t>
      </w:r>
    </w:p>
    <w:p w14:paraId="58B8E739" w14:textId="77777777" w:rsidR="0025672A" w:rsidRPr="00743881" w:rsidRDefault="0025672A" w:rsidP="0025672A">
      <w:pPr>
        <w:pStyle w:val="Corpodeltesto21"/>
        <w:snapToGrid w:val="0"/>
        <w:spacing w:before="120" w:line="240" w:lineRule="auto"/>
        <w:rPr>
          <w:szCs w:val="22"/>
        </w:rPr>
      </w:pPr>
      <w:r w:rsidRPr="00743881">
        <w:rPr>
          <w:szCs w:val="22"/>
        </w:rPr>
        <w:t>In caso di necessità di rivelare a persone diverse dal RPCT l’identità della persona segnalante</w:t>
      </w:r>
      <w:r>
        <w:rPr>
          <w:szCs w:val="22"/>
        </w:rPr>
        <w:t xml:space="preserve"> (</w:t>
      </w:r>
      <w:r w:rsidRPr="00743881">
        <w:rPr>
          <w:szCs w:val="22"/>
        </w:rPr>
        <w:t>o qualsiasi altra informazione da cui possa evincersi, direttamente o indirettamente, tale identità</w:t>
      </w:r>
      <w:r>
        <w:rPr>
          <w:szCs w:val="22"/>
        </w:rPr>
        <w:t>)</w:t>
      </w:r>
      <w:r w:rsidRPr="00743881">
        <w:rPr>
          <w:szCs w:val="22"/>
        </w:rPr>
        <w:t xml:space="preserve">, </w:t>
      </w:r>
      <w:r w:rsidR="005227C6">
        <w:rPr>
          <w:color w:val="000000" w:themeColor="text1"/>
          <w:sz w:val="21"/>
          <w:szCs w:val="21"/>
        </w:rPr>
        <w:t>Co.Re.Di</w:t>
      </w:r>
      <w:r w:rsidR="005227C6" w:rsidRPr="00743881">
        <w:rPr>
          <w:szCs w:val="22"/>
        </w:rPr>
        <w:t xml:space="preserve"> </w:t>
      </w:r>
      <w:r w:rsidRPr="00743881">
        <w:rPr>
          <w:szCs w:val="22"/>
        </w:rPr>
        <w:t xml:space="preserve">procederà a richiedere al segnalante medesimo un espresso e specifico </w:t>
      </w:r>
      <w:r w:rsidRPr="00743881">
        <w:rPr>
          <w:szCs w:val="22"/>
          <w:u w:val="single"/>
        </w:rPr>
        <w:t>consenso</w:t>
      </w:r>
      <w:r w:rsidRPr="00CD59B5">
        <w:rPr>
          <w:szCs w:val="22"/>
        </w:rPr>
        <w:t xml:space="preserve"> [ai </w:t>
      </w:r>
      <w:r w:rsidRPr="00743881">
        <w:rPr>
          <w:szCs w:val="22"/>
        </w:rPr>
        <w:t>sensi dell’art. 12, co. 2 e ss. del D.</w:t>
      </w:r>
      <w:r>
        <w:rPr>
          <w:szCs w:val="22"/>
        </w:rPr>
        <w:t xml:space="preserve"> </w:t>
      </w:r>
      <w:r w:rsidRPr="00743881">
        <w:rPr>
          <w:szCs w:val="22"/>
        </w:rPr>
        <w:t xml:space="preserve">Lgs. 24/2023 ed art. 6 co.1, lett. a) del </w:t>
      </w:r>
      <w:r>
        <w:rPr>
          <w:szCs w:val="22"/>
        </w:rPr>
        <w:t>GPDR</w:t>
      </w:r>
      <w:r w:rsidRPr="00743881">
        <w:rPr>
          <w:szCs w:val="22"/>
        </w:rPr>
        <w:t>. Il consenso sarà facoltativo e potrà essere liberamente revocato in qualsiasi momento secondo le modalità che saranno indicate in sede di richiesta</w:t>
      </w:r>
      <w:r>
        <w:rPr>
          <w:szCs w:val="22"/>
        </w:rPr>
        <w:t xml:space="preserve"> (con l’avvertenza che la revoca del consenso non pregiudica la liceità del trattamento effettuato prima della revoca)</w:t>
      </w:r>
      <w:r w:rsidRPr="00743881">
        <w:rPr>
          <w:szCs w:val="22"/>
        </w:rPr>
        <w:t>.</w:t>
      </w:r>
    </w:p>
    <w:p w14:paraId="488B681F" w14:textId="77777777" w:rsidR="0025672A" w:rsidRPr="00743881" w:rsidRDefault="0025672A" w:rsidP="0025672A">
      <w:pPr>
        <w:pStyle w:val="Corpodeltesto21"/>
        <w:snapToGrid w:val="0"/>
        <w:spacing w:before="120" w:line="240" w:lineRule="auto"/>
        <w:rPr>
          <w:szCs w:val="22"/>
        </w:rPr>
      </w:pPr>
    </w:p>
    <w:p w14:paraId="2726551D" w14:textId="77777777" w:rsidR="0025672A" w:rsidRPr="00743881" w:rsidRDefault="0025672A" w:rsidP="0025672A">
      <w:pPr>
        <w:pStyle w:val="Corpodeltesto21"/>
        <w:numPr>
          <w:ilvl w:val="0"/>
          <w:numId w:val="53"/>
        </w:numPr>
        <w:tabs>
          <w:tab w:val="clear" w:pos="0"/>
        </w:tabs>
        <w:snapToGrid w:val="0"/>
        <w:spacing w:before="120" w:line="240" w:lineRule="auto"/>
        <w:ind w:left="567" w:hanging="283"/>
        <w:rPr>
          <w:b/>
          <w:szCs w:val="22"/>
          <w:u w:val="single"/>
        </w:rPr>
      </w:pPr>
      <w:r w:rsidRPr="00743881">
        <w:rPr>
          <w:b/>
          <w:szCs w:val="22"/>
          <w:u w:val="single"/>
        </w:rPr>
        <w:t>Modalità di trattamento dei dati personali</w:t>
      </w:r>
    </w:p>
    <w:p w14:paraId="049C09F0" w14:textId="77777777" w:rsidR="0025672A" w:rsidRPr="00743881" w:rsidRDefault="0025672A" w:rsidP="0025672A">
      <w:pPr>
        <w:pStyle w:val="Corpodeltesto21"/>
        <w:snapToGrid w:val="0"/>
        <w:spacing w:before="120" w:line="240" w:lineRule="auto"/>
        <w:rPr>
          <w:szCs w:val="22"/>
        </w:rPr>
      </w:pPr>
      <w:r w:rsidRPr="00743881">
        <w:rPr>
          <w:szCs w:val="22"/>
        </w:rPr>
        <w:t>Il trattamento dei dati personali avverrà con il supporto di mezzi cartacei, informatici o telematici, in modo da garantirne la sicurezza e riservatezza ed impedire, attraverso le necessarie misure di sicurezza, tecniche ed organizzative, a soggetti non autorizzati di risalire all’identità del segnalante, in conformità alle previsioni di legge applicabili, alle prescrizioni, ove pertinenti, contenute nelle Linee guida</w:t>
      </w:r>
      <w:r w:rsidRPr="00743881">
        <w:rPr>
          <w:i/>
          <w:iCs/>
          <w:szCs w:val="22"/>
        </w:rPr>
        <w:t xml:space="preserve"> </w:t>
      </w:r>
      <w:r w:rsidRPr="00743881">
        <w:rPr>
          <w:szCs w:val="22"/>
        </w:rPr>
        <w:t>di A.N.A.C. (Autorità Nazionale Anticorruzione) e</w:t>
      </w:r>
      <w:r>
        <w:rPr>
          <w:szCs w:val="22"/>
        </w:rPr>
        <w:t xml:space="preserve"> ne</w:t>
      </w:r>
      <w:r w:rsidRPr="00743881">
        <w:rPr>
          <w:szCs w:val="22"/>
        </w:rPr>
        <w:t>lla Procedura Whistleblowing.</w:t>
      </w:r>
    </w:p>
    <w:p w14:paraId="7135EBD7" w14:textId="77777777" w:rsidR="0025672A" w:rsidRPr="00743881" w:rsidRDefault="0025672A" w:rsidP="0025672A">
      <w:pPr>
        <w:pStyle w:val="Corpodeltesto21"/>
        <w:snapToGrid w:val="0"/>
        <w:spacing w:before="120" w:line="240" w:lineRule="auto"/>
        <w:rPr>
          <w:szCs w:val="22"/>
        </w:rPr>
      </w:pPr>
    </w:p>
    <w:p w14:paraId="3CA58507" w14:textId="77777777" w:rsidR="0025672A" w:rsidRPr="00743881" w:rsidRDefault="0025672A" w:rsidP="0025672A">
      <w:pPr>
        <w:pStyle w:val="Corpodeltesto21"/>
        <w:numPr>
          <w:ilvl w:val="0"/>
          <w:numId w:val="53"/>
        </w:numPr>
        <w:snapToGrid w:val="0"/>
        <w:spacing w:before="120" w:line="240" w:lineRule="auto"/>
        <w:ind w:left="567" w:hanging="283"/>
        <w:rPr>
          <w:szCs w:val="22"/>
          <w:u w:val="single"/>
        </w:rPr>
      </w:pPr>
      <w:r w:rsidRPr="00743881">
        <w:rPr>
          <w:b/>
          <w:szCs w:val="22"/>
          <w:u w:val="single"/>
        </w:rPr>
        <w:t>Destinatari dei dati personali</w:t>
      </w:r>
    </w:p>
    <w:p w14:paraId="34ED2301" w14:textId="77777777" w:rsidR="0025672A" w:rsidRPr="00743881" w:rsidRDefault="0025672A" w:rsidP="0025672A">
      <w:pPr>
        <w:pStyle w:val="Corpodeltesto21"/>
        <w:snapToGrid w:val="0"/>
        <w:spacing w:before="120" w:line="240" w:lineRule="auto"/>
        <w:rPr>
          <w:szCs w:val="22"/>
        </w:rPr>
      </w:pPr>
      <w:r w:rsidRPr="00743881">
        <w:rPr>
          <w:szCs w:val="22"/>
        </w:rPr>
        <w:t>Nei limiti delle rispettive competenze</w:t>
      </w:r>
      <w:r>
        <w:rPr>
          <w:szCs w:val="22"/>
        </w:rPr>
        <w:t>,</w:t>
      </w:r>
      <w:r w:rsidRPr="00743881">
        <w:rPr>
          <w:szCs w:val="22"/>
        </w:rPr>
        <w:t xml:space="preserve"> e secondo quanto descritto nella Procedura Whistleblowing, con particolare riferimento ai limiti sulla conoscibilità dell’identità del segnalante e degli altri soggetti la cui identità e riservatezza devono essere tutelate ai sensi di legge, i dati personali saranno trattati in ambito aziendale dai seguenti soggetti, autorizzati al trattamento ex art. 29 del </w:t>
      </w:r>
      <w:r>
        <w:rPr>
          <w:szCs w:val="22"/>
        </w:rPr>
        <w:t>GDPR</w:t>
      </w:r>
      <w:r w:rsidRPr="00743881">
        <w:rPr>
          <w:szCs w:val="22"/>
        </w:rPr>
        <w:t xml:space="preserve"> e</w:t>
      </w:r>
      <w:r>
        <w:rPr>
          <w:szCs w:val="22"/>
        </w:rPr>
        <w:t>, occorrendo, ex</w:t>
      </w:r>
      <w:r w:rsidRPr="00743881">
        <w:rPr>
          <w:szCs w:val="22"/>
        </w:rPr>
        <w:t>art.2-</w:t>
      </w:r>
      <w:r w:rsidRPr="00B11ECF">
        <w:rPr>
          <w:i/>
          <w:szCs w:val="22"/>
        </w:rPr>
        <w:t>quaterdecies</w:t>
      </w:r>
      <w:r w:rsidRPr="00743881">
        <w:rPr>
          <w:szCs w:val="22"/>
        </w:rPr>
        <w:t xml:space="preserve"> del D. Lgs. 196/2003: </w:t>
      </w:r>
      <w:r w:rsidRPr="00743881">
        <w:rPr>
          <w:b/>
          <w:bCs/>
          <w:szCs w:val="22"/>
        </w:rPr>
        <w:t>(i)</w:t>
      </w:r>
      <w:r w:rsidRPr="00743881">
        <w:rPr>
          <w:szCs w:val="22"/>
        </w:rPr>
        <w:t xml:space="preserve"> Responsabile della Prevenzione della Corruzione e della Trasparenza (RPCT); </w:t>
      </w:r>
      <w:r w:rsidRPr="00743881">
        <w:rPr>
          <w:b/>
          <w:bCs/>
          <w:szCs w:val="22"/>
        </w:rPr>
        <w:t>(ii)</w:t>
      </w:r>
      <w:r w:rsidRPr="00743881">
        <w:rPr>
          <w:szCs w:val="22"/>
        </w:rPr>
        <w:t xml:space="preserve"> Responsabile del procedimento disciplinare eventualmente aperto a carico del soggetto segnalato; </w:t>
      </w:r>
      <w:r w:rsidRPr="00743881">
        <w:rPr>
          <w:b/>
          <w:bCs/>
          <w:szCs w:val="22"/>
        </w:rPr>
        <w:t>(iii)</w:t>
      </w:r>
      <w:r w:rsidRPr="00743881">
        <w:rPr>
          <w:szCs w:val="22"/>
        </w:rPr>
        <w:t xml:space="preserve"> addetti ai Sistemi Informativi; </w:t>
      </w:r>
      <w:r w:rsidRPr="00743881">
        <w:rPr>
          <w:b/>
          <w:bCs/>
          <w:szCs w:val="22"/>
        </w:rPr>
        <w:t>(iv)</w:t>
      </w:r>
      <w:r w:rsidRPr="00743881">
        <w:rPr>
          <w:szCs w:val="22"/>
        </w:rPr>
        <w:t xml:space="preserve"> personale o organi societari il cui coinvolgimento sia necessario ai fini della gestione della segnalazione o dell’adozione dei conseguenti provvedimenti; </w:t>
      </w:r>
      <w:r w:rsidRPr="00743881">
        <w:rPr>
          <w:b/>
          <w:bCs/>
          <w:szCs w:val="22"/>
        </w:rPr>
        <w:t>(v)</w:t>
      </w:r>
      <w:r w:rsidRPr="00743881">
        <w:rPr>
          <w:szCs w:val="22"/>
        </w:rPr>
        <w:t xml:space="preserve"> membri dell’Organismo di Vigilanza di </w:t>
      </w:r>
      <w:r w:rsidR="005227C6">
        <w:rPr>
          <w:color w:val="000000" w:themeColor="text1"/>
          <w:sz w:val="21"/>
          <w:szCs w:val="21"/>
        </w:rPr>
        <w:t>Co.Re.Di</w:t>
      </w:r>
      <w:r w:rsidRPr="00743881">
        <w:rPr>
          <w:b/>
          <w:bCs/>
          <w:szCs w:val="22"/>
        </w:rPr>
        <w:t xml:space="preserve">. </w:t>
      </w:r>
      <w:r w:rsidRPr="00743881">
        <w:rPr>
          <w:szCs w:val="22"/>
        </w:rPr>
        <w:t xml:space="preserve">Inoltre, i dati potranno venire a conoscenza, sempre nel rispetto dei limiti sopra indicati </w:t>
      </w:r>
      <w:r w:rsidRPr="00743881">
        <w:rPr>
          <w:b/>
          <w:bCs/>
          <w:szCs w:val="22"/>
        </w:rPr>
        <w:t xml:space="preserve">(vi) </w:t>
      </w:r>
      <w:r w:rsidRPr="00743881">
        <w:rPr>
          <w:szCs w:val="22"/>
        </w:rPr>
        <w:t xml:space="preserve">di Fornitori di infrastruttura tecnologica, applicativi, servizi di gestione e manutenzione dei sistemi informativi </w:t>
      </w:r>
      <w:r>
        <w:rPr>
          <w:szCs w:val="22"/>
        </w:rPr>
        <w:t>del</w:t>
      </w:r>
      <w:r w:rsidR="008D68A7">
        <w:rPr>
          <w:szCs w:val="22"/>
        </w:rPr>
        <w:t>la Commissione</w:t>
      </w:r>
      <w:r w:rsidRPr="00743881">
        <w:rPr>
          <w:szCs w:val="22"/>
        </w:rPr>
        <w:t xml:space="preserve"> (es. fornitore della piattaforma informatica e relativo applicativo adottati da </w:t>
      </w:r>
      <w:r w:rsidR="005227C6">
        <w:rPr>
          <w:color w:val="000000" w:themeColor="text1"/>
          <w:sz w:val="21"/>
          <w:szCs w:val="21"/>
        </w:rPr>
        <w:t>Co.Re.Di</w:t>
      </w:r>
      <w:r w:rsidR="005227C6" w:rsidRPr="00743881">
        <w:rPr>
          <w:szCs w:val="22"/>
        </w:rPr>
        <w:t xml:space="preserve"> </w:t>
      </w:r>
      <w:r w:rsidRPr="00743881">
        <w:rPr>
          <w:szCs w:val="22"/>
        </w:rPr>
        <w:t>per la gestione delle segnalazioni</w:t>
      </w:r>
      <w:r w:rsidRPr="00743881">
        <w:rPr>
          <w:i/>
          <w:iCs/>
          <w:szCs w:val="22"/>
        </w:rPr>
        <w:t xml:space="preserve"> whistleblowing</w:t>
      </w:r>
      <w:r>
        <w:rPr>
          <w:i/>
          <w:iCs/>
          <w:szCs w:val="22"/>
        </w:rPr>
        <w:t>, ove acquisita</w:t>
      </w:r>
      <w:r w:rsidRPr="00743881">
        <w:rPr>
          <w:szCs w:val="22"/>
        </w:rPr>
        <w:t xml:space="preserve">); </w:t>
      </w:r>
      <w:r w:rsidRPr="00743881">
        <w:rPr>
          <w:b/>
          <w:bCs/>
          <w:szCs w:val="22"/>
        </w:rPr>
        <w:t xml:space="preserve">(vii) </w:t>
      </w:r>
      <w:r w:rsidRPr="00743881">
        <w:rPr>
          <w:szCs w:val="22"/>
        </w:rPr>
        <w:t xml:space="preserve">di consulenti esterni in ambito legale, fiscale o specializzati nell’ambito della segnalazione ricevuta. Gli estremi dei soggetti nominati, ove necessario, Responsabili del trattamento ai sensi dell’art. 28 del </w:t>
      </w:r>
      <w:r>
        <w:rPr>
          <w:szCs w:val="22"/>
        </w:rPr>
        <w:t>GDPR</w:t>
      </w:r>
      <w:r w:rsidRPr="00743881">
        <w:rPr>
          <w:szCs w:val="22"/>
        </w:rPr>
        <w:t xml:space="preserve"> saranno comunicati dietro richiesta da inviarsi ai dati di contatto riportati al seguente par. h). </w:t>
      </w:r>
    </w:p>
    <w:p w14:paraId="08649F74" w14:textId="77777777" w:rsidR="0025672A" w:rsidRDefault="0025672A" w:rsidP="0025672A">
      <w:pPr>
        <w:pStyle w:val="Corpodeltesto21"/>
        <w:snapToGrid w:val="0"/>
        <w:spacing w:before="120" w:line="240" w:lineRule="auto"/>
        <w:rPr>
          <w:szCs w:val="22"/>
        </w:rPr>
      </w:pPr>
      <w:r w:rsidRPr="00743881">
        <w:rPr>
          <w:szCs w:val="22"/>
        </w:rPr>
        <w:t>Inoltre, la segnalazione e i dati personali potranno essere trasmessi, per i profili di rispettiva competenza secondo quanto previsto dalla legge, ad A.N.A.C., all’Autorità Giudiziaria, alla Corte dei Conti ed altre eventuali autorità pubbliche coinvolte, che tratteranno i dati in qualità di Titolari autonomi.</w:t>
      </w:r>
    </w:p>
    <w:p w14:paraId="1745E090" w14:textId="77777777" w:rsidR="0025672A" w:rsidRPr="00743881" w:rsidRDefault="0025672A" w:rsidP="0025672A">
      <w:pPr>
        <w:pStyle w:val="Corpodeltesto21"/>
        <w:snapToGrid w:val="0"/>
        <w:spacing w:before="120" w:line="240" w:lineRule="auto"/>
        <w:rPr>
          <w:szCs w:val="22"/>
        </w:rPr>
      </w:pPr>
      <w:r w:rsidRPr="00743881">
        <w:rPr>
          <w:szCs w:val="22"/>
        </w:rPr>
        <w:t xml:space="preserve">I dati personali non saranno </w:t>
      </w:r>
      <w:r>
        <w:rPr>
          <w:szCs w:val="22"/>
        </w:rPr>
        <w:t xml:space="preserve">in nessun caso </w:t>
      </w:r>
      <w:r w:rsidRPr="00743881">
        <w:rPr>
          <w:szCs w:val="22"/>
        </w:rPr>
        <w:t>diffusi</w:t>
      </w:r>
      <w:r>
        <w:rPr>
          <w:szCs w:val="22"/>
        </w:rPr>
        <w:t xml:space="preserve"> (ossia comunicati o messi a disposizione di soggetti indeterminati)</w:t>
      </w:r>
      <w:r w:rsidRPr="00743881">
        <w:rPr>
          <w:szCs w:val="22"/>
        </w:rPr>
        <w:t>.</w:t>
      </w:r>
    </w:p>
    <w:p w14:paraId="6EC4A95C" w14:textId="77777777" w:rsidR="0025672A" w:rsidRPr="00743881" w:rsidRDefault="0025672A" w:rsidP="0025672A">
      <w:pPr>
        <w:pStyle w:val="Corpodeltesto21"/>
        <w:snapToGrid w:val="0"/>
        <w:spacing w:before="120" w:line="240" w:lineRule="auto"/>
        <w:rPr>
          <w:szCs w:val="22"/>
        </w:rPr>
      </w:pPr>
    </w:p>
    <w:p w14:paraId="09A21F58" w14:textId="77777777" w:rsidR="0025672A" w:rsidRPr="00743881" w:rsidRDefault="0025672A" w:rsidP="0025672A">
      <w:pPr>
        <w:pStyle w:val="Corpodeltesto21"/>
        <w:numPr>
          <w:ilvl w:val="0"/>
          <w:numId w:val="53"/>
        </w:numPr>
        <w:snapToGrid w:val="0"/>
        <w:spacing w:before="120" w:line="240" w:lineRule="auto"/>
        <w:ind w:left="567" w:hanging="283"/>
        <w:rPr>
          <w:szCs w:val="22"/>
          <w:u w:val="single"/>
        </w:rPr>
      </w:pPr>
      <w:r w:rsidRPr="00743881">
        <w:rPr>
          <w:b/>
          <w:szCs w:val="22"/>
          <w:u w:val="single"/>
        </w:rPr>
        <w:t xml:space="preserve">Trasferimento extra UE dei dati personali </w:t>
      </w:r>
    </w:p>
    <w:p w14:paraId="2B991C41" w14:textId="77777777" w:rsidR="0025672A" w:rsidRPr="00743881" w:rsidRDefault="0025672A" w:rsidP="0025672A">
      <w:pPr>
        <w:pStyle w:val="Corpodeltesto21"/>
        <w:snapToGrid w:val="0"/>
        <w:spacing w:before="120" w:line="240" w:lineRule="auto"/>
        <w:rPr>
          <w:szCs w:val="22"/>
        </w:rPr>
      </w:pPr>
      <w:r w:rsidRPr="00743881">
        <w:rPr>
          <w:szCs w:val="22"/>
        </w:rPr>
        <w:t xml:space="preserve">I dati personali non saranno oggetto di trasferimento verso Paesi non appartenenti </w:t>
      </w:r>
      <w:r>
        <w:rPr>
          <w:szCs w:val="22"/>
        </w:rPr>
        <w:t xml:space="preserve">allo Spazio Economico </w:t>
      </w:r>
      <w:r w:rsidRPr="00743881">
        <w:rPr>
          <w:szCs w:val="22"/>
        </w:rPr>
        <w:t>Europe</w:t>
      </w:r>
      <w:r>
        <w:rPr>
          <w:szCs w:val="22"/>
        </w:rPr>
        <w:t>o</w:t>
      </w:r>
      <w:r w:rsidRPr="00743881">
        <w:rPr>
          <w:szCs w:val="22"/>
        </w:rPr>
        <w:t>.</w:t>
      </w:r>
    </w:p>
    <w:p w14:paraId="2BDDC6AD" w14:textId="77777777" w:rsidR="0025672A" w:rsidRPr="00743881" w:rsidRDefault="0025672A" w:rsidP="0025672A">
      <w:pPr>
        <w:pStyle w:val="Corpodeltesto21"/>
        <w:snapToGrid w:val="0"/>
        <w:spacing w:before="120" w:line="240" w:lineRule="auto"/>
        <w:rPr>
          <w:i/>
          <w:iCs/>
          <w:sz w:val="20"/>
        </w:rPr>
      </w:pPr>
    </w:p>
    <w:p w14:paraId="761BA540" w14:textId="77777777" w:rsidR="0025672A" w:rsidRPr="00743881" w:rsidRDefault="0025672A" w:rsidP="0025672A">
      <w:pPr>
        <w:pStyle w:val="Corpodeltesto21"/>
        <w:numPr>
          <w:ilvl w:val="0"/>
          <w:numId w:val="53"/>
        </w:numPr>
        <w:snapToGrid w:val="0"/>
        <w:spacing w:before="120" w:line="240" w:lineRule="auto"/>
        <w:ind w:left="567" w:hanging="283"/>
        <w:rPr>
          <w:szCs w:val="22"/>
          <w:u w:val="single"/>
        </w:rPr>
      </w:pPr>
      <w:r w:rsidRPr="00743881">
        <w:rPr>
          <w:b/>
          <w:szCs w:val="22"/>
          <w:u w:val="single"/>
        </w:rPr>
        <w:t>Periodo di conservazione dei dati personali</w:t>
      </w:r>
    </w:p>
    <w:p w14:paraId="1D9F7041" w14:textId="77777777" w:rsidR="0025672A" w:rsidRPr="00743881" w:rsidRDefault="0025672A" w:rsidP="0025672A">
      <w:pPr>
        <w:pStyle w:val="Corpodeltesto21"/>
        <w:snapToGrid w:val="0"/>
        <w:spacing w:before="120" w:line="240" w:lineRule="auto"/>
        <w:rPr>
          <w:szCs w:val="22"/>
        </w:rPr>
      </w:pPr>
      <w:r w:rsidRPr="00743881">
        <w:rPr>
          <w:szCs w:val="22"/>
        </w:rPr>
        <w:t xml:space="preserve">I dati personali saranno trattati per il tempo strettamente necessario alla gestione della segnalazione in tutte le sue fasi, all’adozione dei provvedimenti conseguenti ed all’adempimento degli obblighi di legge connessi, e comunque non oltre </w:t>
      </w:r>
      <w:r>
        <w:rPr>
          <w:szCs w:val="22"/>
        </w:rPr>
        <w:t>cinque</w:t>
      </w:r>
      <w:r w:rsidRPr="00743881">
        <w:rPr>
          <w:szCs w:val="22"/>
        </w:rPr>
        <w:t xml:space="preserve"> anni a decorrere dalla data di comunicazione dell’esito finale della Procedura Whistleblowing, nel rispetto degli obblighi di riservatezza di cui all’art. 12 del </w:t>
      </w:r>
      <w:r>
        <w:rPr>
          <w:szCs w:val="22"/>
        </w:rPr>
        <w:t>Decreto Whistleblowing</w:t>
      </w:r>
      <w:r w:rsidRPr="00743881">
        <w:rPr>
          <w:szCs w:val="22"/>
        </w:rPr>
        <w:t>.  Dopodiché i medesimi dati verranno cancellati o resi anonimi.</w:t>
      </w:r>
    </w:p>
    <w:p w14:paraId="08A22597" w14:textId="77777777" w:rsidR="0025672A" w:rsidRPr="00743881" w:rsidRDefault="0025672A" w:rsidP="0025672A">
      <w:pPr>
        <w:pStyle w:val="Corpodeltesto21"/>
        <w:snapToGrid w:val="0"/>
        <w:spacing w:before="120" w:line="240" w:lineRule="auto"/>
        <w:rPr>
          <w:sz w:val="20"/>
        </w:rPr>
      </w:pPr>
    </w:p>
    <w:p w14:paraId="4F88B944" w14:textId="77777777" w:rsidR="0025672A" w:rsidRPr="00743881" w:rsidRDefault="0025672A" w:rsidP="0025672A">
      <w:pPr>
        <w:pStyle w:val="Corpodeltesto21"/>
        <w:numPr>
          <w:ilvl w:val="0"/>
          <w:numId w:val="53"/>
        </w:numPr>
        <w:snapToGrid w:val="0"/>
        <w:spacing w:before="120" w:line="240" w:lineRule="auto"/>
        <w:ind w:left="567" w:hanging="283"/>
        <w:rPr>
          <w:szCs w:val="22"/>
          <w:u w:val="single"/>
        </w:rPr>
      </w:pPr>
      <w:r w:rsidRPr="00743881">
        <w:rPr>
          <w:b/>
          <w:szCs w:val="22"/>
          <w:u w:val="single"/>
        </w:rPr>
        <w:t xml:space="preserve">Diritti dell’interessato </w:t>
      </w:r>
    </w:p>
    <w:p w14:paraId="4B38545F" w14:textId="77777777" w:rsidR="0025672A" w:rsidRDefault="0025672A" w:rsidP="0025672A">
      <w:pPr>
        <w:pStyle w:val="Corpodeltesto21"/>
        <w:snapToGrid w:val="0"/>
        <w:spacing w:before="120" w:line="240" w:lineRule="auto"/>
        <w:rPr>
          <w:szCs w:val="22"/>
        </w:rPr>
      </w:pPr>
      <w:r w:rsidRPr="00743881">
        <w:rPr>
          <w:szCs w:val="22"/>
        </w:rPr>
        <w:t>Mediante comunicazione l’interessato potrà esercitare, nei limiti di quanto previsto dalle disposizioni di legge applicabili ed</w:t>
      </w:r>
      <w:r>
        <w:rPr>
          <w:szCs w:val="22"/>
        </w:rPr>
        <w:t>,</w:t>
      </w:r>
      <w:r w:rsidRPr="00743881">
        <w:rPr>
          <w:szCs w:val="22"/>
        </w:rPr>
        <w:t xml:space="preserve"> in particolare, dall’art. 2-</w:t>
      </w:r>
      <w:r w:rsidRPr="00B11ECF">
        <w:rPr>
          <w:i/>
          <w:szCs w:val="22"/>
        </w:rPr>
        <w:t>undecies</w:t>
      </w:r>
      <w:r w:rsidRPr="00743881">
        <w:rPr>
          <w:szCs w:val="22"/>
        </w:rPr>
        <w:t xml:space="preserve"> del D.Lgs. 196/2003, i diritti di cui agli artt. da 15 a 22 del </w:t>
      </w:r>
      <w:r>
        <w:rPr>
          <w:szCs w:val="22"/>
        </w:rPr>
        <w:t>GDPR</w:t>
      </w:r>
      <w:r w:rsidRPr="00743881">
        <w:rPr>
          <w:szCs w:val="22"/>
        </w:rPr>
        <w:t>, tra cui, in sintesi, quelli di</w:t>
      </w:r>
      <w:r>
        <w:rPr>
          <w:szCs w:val="22"/>
        </w:rPr>
        <w:t xml:space="preserve"> </w:t>
      </w:r>
      <w:r w:rsidRPr="009025EE">
        <w:rPr>
          <w:szCs w:val="22"/>
        </w:rPr>
        <w:t>a) accedere ai suoi dati in nostro possesso, e di richiederne copia (salvo, in quest’ultimo caso, in cui l’esercizio del diritto leda i diritti e le libertà di altre persone fisiche); b) chiedere la rettifica dei dati personali eventualmente incompleti o inesatti; c) chiedere la cancellazione dei dati, salve le esclusioni stabilite dall’art. 17</w:t>
      </w:r>
      <w:r>
        <w:rPr>
          <w:szCs w:val="22"/>
        </w:rPr>
        <w:t xml:space="preserve"> § </w:t>
      </w:r>
      <w:r w:rsidRPr="009025EE">
        <w:rPr>
          <w:szCs w:val="22"/>
        </w:rPr>
        <w:t xml:space="preserve">3 </w:t>
      </w:r>
      <w:r>
        <w:rPr>
          <w:szCs w:val="22"/>
        </w:rPr>
        <w:t>GDPR</w:t>
      </w:r>
      <w:r w:rsidRPr="009025EE">
        <w:rPr>
          <w:szCs w:val="22"/>
        </w:rPr>
        <w:t>; d) chiedere la limitazione del trattamento, salve le esclusioni stabilite dall’art. 18</w:t>
      </w:r>
      <w:r>
        <w:rPr>
          <w:szCs w:val="22"/>
        </w:rPr>
        <w:t xml:space="preserve"> § </w:t>
      </w:r>
      <w:r w:rsidRPr="009025EE">
        <w:rPr>
          <w:szCs w:val="22"/>
        </w:rPr>
        <w:t xml:space="preserve">2 </w:t>
      </w:r>
      <w:r>
        <w:rPr>
          <w:szCs w:val="22"/>
        </w:rPr>
        <w:t>GDPR.</w:t>
      </w:r>
    </w:p>
    <w:p w14:paraId="4B09A537" w14:textId="77777777" w:rsidR="0025672A" w:rsidRPr="00743881" w:rsidRDefault="0025672A" w:rsidP="0025672A">
      <w:pPr>
        <w:pStyle w:val="Corpodeltesto21"/>
        <w:snapToGrid w:val="0"/>
        <w:spacing w:before="120" w:line="240" w:lineRule="auto"/>
        <w:rPr>
          <w:szCs w:val="22"/>
        </w:rPr>
      </w:pPr>
      <w:r w:rsidRPr="00743881">
        <w:rPr>
          <w:szCs w:val="22"/>
        </w:rPr>
        <w:t xml:space="preserve">Si informano gli interessati che, ai sensi del citato art. 2-undecies del D.Lgs. 196/2003, i sopra menzionati diritti </w:t>
      </w:r>
      <w:r w:rsidRPr="00743881">
        <w:rPr>
          <w:bCs/>
          <w:szCs w:val="22"/>
        </w:rPr>
        <w:t xml:space="preserve">non potranno essere esercitati con richiesta </w:t>
      </w:r>
      <w:r w:rsidR="008D68A7">
        <w:rPr>
          <w:bCs/>
          <w:szCs w:val="22"/>
        </w:rPr>
        <w:t>alla Commissione</w:t>
      </w:r>
      <w:r w:rsidRPr="00743881">
        <w:rPr>
          <w:bCs/>
          <w:szCs w:val="22"/>
        </w:rPr>
        <w:t>, o con reclamo di cui al par. i) che segue,</w:t>
      </w:r>
      <w:r w:rsidRPr="00743881">
        <w:rPr>
          <w:b/>
          <w:bCs/>
          <w:szCs w:val="22"/>
        </w:rPr>
        <w:t xml:space="preserve"> </w:t>
      </w:r>
      <w:r w:rsidRPr="00743881">
        <w:rPr>
          <w:szCs w:val="22"/>
        </w:rPr>
        <w:t xml:space="preserve">quando dall’esercizio di tali diritti possa derivare un pregiudizio effettivo e concreto alla riservatezza dell’identità del segnalante. In tal caso, l’esercizio dei diritti sarà effettuabile conformemente alle disposizioni di legge applicabili, anche tramite richiesta di accertamenti particolari all’Autorità Garante ai sensi dell’art. 160 del D.Lgs. 196/2003. </w:t>
      </w:r>
    </w:p>
    <w:p w14:paraId="4C140D9D" w14:textId="77777777" w:rsidR="0025672A" w:rsidRPr="00743881" w:rsidRDefault="0025672A" w:rsidP="0025672A">
      <w:pPr>
        <w:pStyle w:val="Corpodeltesto21"/>
        <w:snapToGrid w:val="0"/>
        <w:spacing w:before="120" w:line="240" w:lineRule="auto"/>
        <w:rPr>
          <w:sz w:val="20"/>
        </w:rPr>
      </w:pPr>
    </w:p>
    <w:p w14:paraId="385B29AF" w14:textId="77777777" w:rsidR="0025672A" w:rsidRPr="00743881" w:rsidRDefault="0025672A" w:rsidP="0025672A">
      <w:pPr>
        <w:pStyle w:val="Corpodeltesto21"/>
        <w:numPr>
          <w:ilvl w:val="0"/>
          <w:numId w:val="53"/>
        </w:numPr>
        <w:snapToGrid w:val="0"/>
        <w:spacing w:before="120" w:line="240" w:lineRule="auto"/>
        <w:ind w:left="567" w:hanging="283"/>
        <w:rPr>
          <w:szCs w:val="22"/>
          <w:u w:val="single"/>
        </w:rPr>
      </w:pPr>
      <w:r w:rsidRPr="00743881">
        <w:rPr>
          <w:b/>
          <w:szCs w:val="22"/>
          <w:u w:val="single"/>
        </w:rPr>
        <w:t>Reclamo all’Autorità Garante</w:t>
      </w:r>
    </w:p>
    <w:p w14:paraId="1C5AFCC3" w14:textId="77777777" w:rsidR="0025672A" w:rsidRPr="00816DD5" w:rsidRDefault="0025672A" w:rsidP="0025672A">
      <w:pPr>
        <w:pStyle w:val="Corpodeltesto21"/>
        <w:snapToGrid w:val="0"/>
        <w:spacing w:before="120" w:line="240" w:lineRule="auto"/>
        <w:rPr>
          <w:szCs w:val="22"/>
        </w:rPr>
      </w:pPr>
      <w:r w:rsidRPr="00743881">
        <w:rPr>
          <w:szCs w:val="22"/>
        </w:rPr>
        <w:t xml:space="preserve">Salvo quanto riportato al par. h) che precede, qualora l’interessato ritenga che il trattamento che lo riguardi violi le disposizioni di cui al </w:t>
      </w:r>
      <w:r>
        <w:rPr>
          <w:szCs w:val="22"/>
        </w:rPr>
        <w:t>GDPR</w:t>
      </w:r>
      <w:r w:rsidRPr="00743881">
        <w:rPr>
          <w:szCs w:val="22"/>
        </w:rPr>
        <w:t>, può sempre proporre reclamo all’Autorità Garante per la protezione dei dati personali in Italia (www.garanteprivacy.it), oppure all’Autorità Garante del Paese in cui risiede abitualmente, lavora oppure del luogo ove si è verificata la presunta violazione</w:t>
      </w:r>
      <w:r>
        <w:rPr>
          <w:szCs w:val="22"/>
        </w:rPr>
        <w:t>.</w:t>
      </w:r>
    </w:p>
    <w:p w14:paraId="699F84AD" w14:textId="77777777" w:rsidR="0025672A" w:rsidRDefault="0025672A" w:rsidP="00A73317">
      <w:pPr>
        <w:snapToGrid w:val="0"/>
        <w:spacing w:before="120" w:after="120" w:line="240" w:lineRule="atLeast"/>
        <w:jc w:val="both"/>
        <w:rPr>
          <w:rFonts w:ascii="Arial" w:hAnsi="Arial" w:cs="Arial"/>
          <w:color w:val="000000" w:themeColor="text1"/>
          <w:sz w:val="21"/>
        </w:rPr>
      </w:pPr>
    </w:p>
    <w:p w14:paraId="1ED254F5" w14:textId="77777777" w:rsidR="00412DB7" w:rsidRDefault="00412DB7" w:rsidP="00A73317">
      <w:pPr>
        <w:snapToGrid w:val="0"/>
        <w:spacing w:before="120" w:after="120" w:line="240" w:lineRule="atLeast"/>
        <w:jc w:val="both"/>
        <w:rPr>
          <w:rFonts w:ascii="Arial" w:hAnsi="Arial" w:cs="Arial"/>
          <w:color w:val="000000" w:themeColor="text1"/>
          <w:sz w:val="21"/>
        </w:rPr>
      </w:pPr>
    </w:p>
    <w:p w14:paraId="6CAF116E" w14:textId="2E09115D" w:rsidR="00412DB7" w:rsidRDefault="00412DB7">
      <w:pPr>
        <w:widowControl/>
        <w:textAlignment w:val="auto"/>
        <w:rPr>
          <w:rFonts w:ascii="Arial" w:hAnsi="Arial" w:cs="Arial"/>
          <w:color w:val="000000" w:themeColor="text1"/>
          <w:sz w:val="21"/>
        </w:rPr>
      </w:pPr>
      <w:r>
        <w:rPr>
          <w:rFonts w:ascii="Arial" w:hAnsi="Arial" w:cs="Arial"/>
          <w:color w:val="000000" w:themeColor="text1"/>
          <w:sz w:val="21"/>
        </w:rPr>
        <w:br w:type="page"/>
      </w:r>
    </w:p>
    <w:p w14:paraId="2CEBFA86" w14:textId="77777777" w:rsidR="00EA73FC" w:rsidRPr="0095239F" w:rsidRDefault="00EA73FC" w:rsidP="00A73317">
      <w:pPr>
        <w:snapToGrid w:val="0"/>
        <w:spacing w:before="120" w:after="120" w:line="240" w:lineRule="atLeast"/>
        <w:jc w:val="both"/>
        <w:rPr>
          <w:rFonts w:ascii="Arial" w:hAnsi="Arial" w:cs="Arial"/>
          <w:color w:val="000000" w:themeColor="text1"/>
          <w:sz w:val="21"/>
        </w:rPr>
      </w:pPr>
    </w:p>
    <w:p w14:paraId="133C8EA4" w14:textId="77777777" w:rsidR="00D5281D" w:rsidRPr="0095239F" w:rsidRDefault="00D5281D" w:rsidP="00D97E24">
      <w:pPr>
        <w:pStyle w:val="Standard"/>
        <w:shd w:val="clear" w:color="auto" w:fill="002060"/>
        <w:spacing w:after="0"/>
        <w:jc w:val="center"/>
        <w:rPr>
          <w:rFonts w:ascii="Arial" w:hAnsi="Arial" w:cs="Arial"/>
          <w:bCs/>
          <w:color w:val="FFFFFF" w:themeColor="background1"/>
          <w:sz w:val="24"/>
          <w:szCs w:val="28"/>
        </w:rPr>
      </w:pPr>
    </w:p>
    <w:p w14:paraId="1538EFCA" w14:textId="77777777" w:rsidR="00D5281D" w:rsidRPr="0095239F" w:rsidRDefault="00D5281D" w:rsidP="00D97E24">
      <w:pPr>
        <w:pStyle w:val="Standard"/>
        <w:shd w:val="clear" w:color="auto" w:fill="002060"/>
        <w:spacing w:after="0"/>
        <w:jc w:val="center"/>
        <w:rPr>
          <w:rFonts w:ascii="Arial" w:hAnsi="Arial" w:cs="Arial"/>
          <w:bCs/>
          <w:color w:val="FFFFFF" w:themeColor="background1"/>
          <w:sz w:val="24"/>
          <w:szCs w:val="28"/>
        </w:rPr>
      </w:pPr>
      <w:r w:rsidRPr="0095239F">
        <w:rPr>
          <w:rFonts w:ascii="Arial" w:hAnsi="Arial" w:cs="Arial"/>
          <w:bCs/>
          <w:color w:val="FFFFFF" w:themeColor="background1"/>
          <w:sz w:val="24"/>
          <w:szCs w:val="28"/>
        </w:rPr>
        <w:t xml:space="preserve">Allegato </w:t>
      </w:r>
      <w:r w:rsidR="00BE2EE6" w:rsidRPr="0095239F">
        <w:rPr>
          <w:rFonts w:ascii="Arial" w:hAnsi="Arial" w:cs="Arial"/>
          <w:bCs/>
          <w:color w:val="FFFFFF" w:themeColor="background1"/>
          <w:sz w:val="24"/>
          <w:szCs w:val="28"/>
        </w:rPr>
        <w:t>4</w:t>
      </w:r>
      <w:r w:rsidRPr="0095239F">
        <w:rPr>
          <w:rFonts w:ascii="Arial" w:hAnsi="Arial" w:cs="Arial"/>
          <w:bCs/>
          <w:color w:val="FFFFFF" w:themeColor="background1"/>
          <w:sz w:val="24"/>
          <w:szCs w:val="28"/>
        </w:rPr>
        <w:t xml:space="preserve"> alla Procedura</w:t>
      </w:r>
    </w:p>
    <w:p w14:paraId="4453D36D" w14:textId="77777777" w:rsidR="00D5281D" w:rsidRPr="0095239F" w:rsidRDefault="00D5281D" w:rsidP="00D97E24">
      <w:pPr>
        <w:pStyle w:val="Standard"/>
        <w:shd w:val="clear" w:color="auto" w:fill="002060"/>
        <w:spacing w:after="0"/>
        <w:jc w:val="center"/>
        <w:rPr>
          <w:rFonts w:ascii="Arial" w:hAnsi="Arial" w:cs="Arial"/>
          <w:bCs/>
          <w:color w:val="FFFFFF" w:themeColor="background1"/>
          <w:sz w:val="24"/>
          <w:szCs w:val="28"/>
        </w:rPr>
      </w:pPr>
    </w:p>
    <w:p w14:paraId="5EE2DB88" w14:textId="77777777" w:rsidR="00647F0D" w:rsidRPr="0095239F" w:rsidRDefault="00006F0A" w:rsidP="00D97E24">
      <w:pPr>
        <w:pStyle w:val="Standard"/>
        <w:shd w:val="clear" w:color="auto" w:fill="002060"/>
        <w:spacing w:after="0"/>
        <w:jc w:val="center"/>
        <w:rPr>
          <w:rFonts w:ascii="Arial" w:hAnsi="Arial" w:cs="Arial"/>
          <w:b/>
          <w:bCs/>
          <w:i/>
          <w:color w:val="FFFFFF" w:themeColor="background1"/>
          <w:sz w:val="24"/>
          <w:szCs w:val="28"/>
        </w:rPr>
      </w:pPr>
      <w:r w:rsidRPr="0095239F">
        <w:rPr>
          <w:rFonts w:ascii="Arial" w:hAnsi="Arial" w:cs="Arial"/>
          <w:b/>
          <w:bCs/>
          <w:color w:val="FFFFFF" w:themeColor="background1"/>
          <w:sz w:val="24"/>
          <w:szCs w:val="28"/>
        </w:rPr>
        <w:t xml:space="preserve">MODELLO SEGNALAZIONE </w:t>
      </w:r>
      <w:r w:rsidRPr="0095239F">
        <w:rPr>
          <w:rFonts w:ascii="Arial" w:hAnsi="Arial" w:cs="Arial"/>
          <w:b/>
          <w:bCs/>
          <w:i/>
          <w:color w:val="FFFFFF" w:themeColor="background1"/>
          <w:sz w:val="24"/>
          <w:szCs w:val="28"/>
        </w:rPr>
        <w:t>WHISTLEBLOWING</w:t>
      </w:r>
    </w:p>
    <w:p w14:paraId="400CCF91" w14:textId="77777777" w:rsidR="00D5281D" w:rsidRPr="0095239F" w:rsidRDefault="00D5281D" w:rsidP="00D97E24">
      <w:pPr>
        <w:pStyle w:val="Standard"/>
        <w:shd w:val="clear" w:color="auto" w:fill="002060"/>
        <w:spacing w:after="0"/>
        <w:jc w:val="center"/>
        <w:rPr>
          <w:rFonts w:ascii="Arial" w:hAnsi="Arial" w:cs="Arial"/>
          <w:color w:val="FFFFFF" w:themeColor="background1"/>
          <w:sz w:val="21"/>
        </w:rPr>
      </w:pPr>
    </w:p>
    <w:p w14:paraId="4683BB60" w14:textId="77777777" w:rsidR="00AC3DFC" w:rsidRPr="0095239F" w:rsidRDefault="00AC3DFC" w:rsidP="00AC3DFC">
      <w:pPr>
        <w:pStyle w:val="Standard"/>
        <w:tabs>
          <w:tab w:val="left" w:pos="3819"/>
        </w:tabs>
        <w:snapToGrid w:val="0"/>
        <w:spacing w:before="120" w:after="120" w:line="240" w:lineRule="atLeast"/>
        <w:rPr>
          <w:rFonts w:ascii="Arial" w:hAnsi="Arial" w:cs="Arial"/>
          <w:b/>
          <w:bCs/>
          <w:color w:val="000000" w:themeColor="text1"/>
          <w:sz w:val="24"/>
          <w:szCs w:val="28"/>
        </w:rPr>
      </w:pPr>
    </w:p>
    <w:p w14:paraId="46B83993" w14:textId="77777777" w:rsidR="00AC3DFC" w:rsidRPr="0095239F" w:rsidRDefault="00006F0A" w:rsidP="00AC3DFC">
      <w:pPr>
        <w:pStyle w:val="Standard"/>
        <w:snapToGrid w:val="0"/>
        <w:spacing w:before="120" w:after="120" w:line="240" w:lineRule="atLeast"/>
        <w:jc w:val="center"/>
        <w:rPr>
          <w:rFonts w:ascii="Arial" w:hAnsi="Arial" w:cs="Arial"/>
          <w:b/>
          <w:bCs/>
          <w:color w:val="000000" w:themeColor="text1"/>
          <w:sz w:val="24"/>
          <w:szCs w:val="28"/>
        </w:rPr>
      </w:pPr>
      <w:r w:rsidRPr="0095239F">
        <w:rPr>
          <w:rFonts w:ascii="Arial" w:hAnsi="Arial" w:cs="Arial"/>
          <w:b/>
          <w:bCs/>
          <w:color w:val="000000" w:themeColor="text1"/>
          <w:sz w:val="24"/>
          <w:szCs w:val="28"/>
        </w:rPr>
        <w:t>SEGNALAZIONE</w:t>
      </w:r>
      <w:r w:rsidR="00AC3DFC" w:rsidRPr="0095239F">
        <w:rPr>
          <w:rFonts w:ascii="Arial" w:hAnsi="Arial" w:cs="Arial"/>
          <w:b/>
          <w:bCs/>
          <w:color w:val="000000" w:themeColor="text1"/>
          <w:sz w:val="24"/>
          <w:szCs w:val="28"/>
        </w:rPr>
        <w:t xml:space="preserve"> INTERNA </w:t>
      </w:r>
    </w:p>
    <w:p w14:paraId="2485A53B" w14:textId="77777777" w:rsidR="00647F0D" w:rsidRPr="0095239F" w:rsidRDefault="00006F0A" w:rsidP="00AC3DFC">
      <w:pPr>
        <w:pStyle w:val="Standard"/>
        <w:snapToGrid w:val="0"/>
        <w:spacing w:before="120" w:after="120" w:line="240" w:lineRule="atLeast"/>
        <w:jc w:val="center"/>
        <w:rPr>
          <w:rFonts w:ascii="Arial" w:hAnsi="Arial" w:cs="Arial"/>
          <w:bCs/>
          <w:i/>
          <w:color w:val="000000" w:themeColor="text1"/>
          <w:sz w:val="24"/>
          <w:szCs w:val="28"/>
        </w:rPr>
      </w:pPr>
      <w:r w:rsidRPr="0095239F">
        <w:rPr>
          <w:rFonts w:ascii="Arial" w:hAnsi="Arial" w:cs="Arial"/>
          <w:bCs/>
          <w:i/>
          <w:color w:val="000000" w:themeColor="text1"/>
          <w:sz w:val="24"/>
          <w:szCs w:val="28"/>
        </w:rPr>
        <w:t>WHISTLEBLOWING</w:t>
      </w:r>
    </w:p>
    <w:p w14:paraId="36208055" w14:textId="77777777" w:rsidR="00647F0D" w:rsidRPr="0095239F" w:rsidRDefault="00006F0A">
      <w:pPr>
        <w:pStyle w:val="Standard"/>
        <w:snapToGrid w:val="0"/>
        <w:spacing w:before="120" w:after="120" w:line="240" w:lineRule="atLeast"/>
        <w:jc w:val="center"/>
        <w:rPr>
          <w:rFonts w:ascii="Arial" w:hAnsi="Arial" w:cs="Arial"/>
          <w:color w:val="000000" w:themeColor="text1"/>
          <w:sz w:val="21"/>
        </w:rPr>
      </w:pPr>
      <w:r w:rsidRPr="0095239F">
        <w:rPr>
          <w:rFonts w:ascii="Arial" w:hAnsi="Arial" w:cs="Arial"/>
          <w:color w:val="000000" w:themeColor="text1"/>
          <w:sz w:val="20"/>
          <w:szCs w:val="28"/>
        </w:rPr>
        <w:t xml:space="preserve">D.Lgs. n. </w:t>
      </w:r>
      <w:r w:rsidR="00AC3DFC" w:rsidRPr="0095239F">
        <w:rPr>
          <w:rFonts w:ascii="Arial" w:hAnsi="Arial" w:cs="Arial"/>
          <w:color w:val="000000" w:themeColor="text1"/>
          <w:sz w:val="20"/>
          <w:szCs w:val="28"/>
        </w:rPr>
        <w:t>24</w:t>
      </w:r>
      <w:r w:rsidRPr="0095239F">
        <w:rPr>
          <w:rFonts w:ascii="Arial" w:hAnsi="Arial" w:cs="Arial"/>
          <w:color w:val="000000" w:themeColor="text1"/>
          <w:sz w:val="20"/>
          <w:szCs w:val="28"/>
        </w:rPr>
        <w:t>/20</w:t>
      </w:r>
      <w:r w:rsidR="00AC3DFC" w:rsidRPr="0095239F">
        <w:rPr>
          <w:rFonts w:ascii="Arial" w:hAnsi="Arial" w:cs="Arial"/>
          <w:color w:val="000000" w:themeColor="text1"/>
          <w:sz w:val="20"/>
          <w:szCs w:val="28"/>
        </w:rPr>
        <w:t>23 e Direttiva UE n. 1937/2019</w:t>
      </w:r>
    </w:p>
    <w:p w14:paraId="17E803B0" w14:textId="77777777" w:rsidR="00647F0D" w:rsidRPr="0095239F" w:rsidRDefault="00647F0D">
      <w:pPr>
        <w:pStyle w:val="Standard"/>
        <w:snapToGrid w:val="0"/>
        <w:spacing w:before="120" w:after="120" w:line="240" w:lineRule="atLeast"/>
        <w:rPr>
          <w:rFonts w:ascii="Arial" w:hAnsi="Arial" w:cs="Arial"/>
          <w:b/>
          <w:color w:val="000000" w:themeColor="text1"/>
          <w:sz w:val="21"/>
          <w:szCs w:val="24"/>
        </w:rPr>
      </w:pPr>
    </w:p>
    <w:p w14:paraId="3AE2435D" w14:textId="77777777" w:rsidR="00B95383" w:rsidRPr="00B65A44" w:rsidRDefault="00006F0A" w:rsidP="00322268">
      <w:pPr>
        <w:pStyle w:val="Standard"/>
        <w:ind w:left="6378" w:right="-1"/>
        <w:outlineLvl w:val="0"/>
        <w:rPr>
          <w:rFonts w:ascii="Arial" w:hAnsi="Arial" w:cs="Arial"/>
          <w:color w:val="000000" w:themeColor="text1"/>
          <w:sz w:val="21"/>
          <w:szCs w:val="21"/>
        </w:rPr>
      </w:pPr>
      <w:r w:rsidRPr="00B65A44">
        <w:rPr>
          <w:rFonts w:ascii="Arial" w:hAnsi="Arial" w:cs="Arial"/>
          <w:b/>
          <w:color w:val="000000" w:themeColor="text1"/>
          <w:sz w:val="21"/>
          <w:szCs w:val="24"/>
        </w:rPr>
        <w:t>Al RPCT d</w:t>
      </w:r>
      <w:r w:rsidR="005227C6" w:rsidRPr="00B65A44">
        <w:rPr>
          <w:rFonts w:ascii="Arial" w:hAnsi="Arial" w:cs="Arial"/>
          <w:b/>
          <w:color w:val="000000" w:themeColor="text1"/>
          <w:sz w:val="21"/>
          <w:szCs w:val="24"/>
        </w:rPr>
        <w:t xml:space="preserve">i </w:t>
      </w:r>
      <w:r w:rsidR="005227C6" w:rsidRPr="00B65A44">
        <w:rPr>
          <w:rFonts w:ascii="Arial" w:hAnsi="Arial" w:cs="Arial"/>
          <w:color w:val="000000" w:themeColor="text1"/>
          <w:sz w:val="21"/>
          <w:szCs w:val="21"/>
        </w:rPr>
        <w:t xml:space="preserve">Co.Re.Di </w:t>
      </w:r>
    </w:p>
    <w:p w14:paraId="153F2B1E" w14:textId="77777777" w:rsidR="00647F0D" w:rsidRPr="0095239F" w:rsidRDefault="005227C6" w:rsidP="00322268">
      <w:pPr>
        <w:pStyle w:val="Standard"/>
        <w:ind w:left="6378" w:right="-1"/>
        <w:outlineLvl w:val="0"/>
        <w:rPr>
          <w:rFonts w:ascii="Arial" w:hAnsi="Arial" w:cs="Arial"/>
          <w:b/>
          <w:color w:val="000000" w:themeColor="text1"/>
          <w:sz w:val="21"/>
          <w:szCs w:val="24"/>
        </w:rPr>
      </w:pPr>
      <w:r w:rsidRPr="00B65A44">
        <w:rPr>
          <w:rFonts w:ascii="Arial" w:hAnsi="Arial" w:cs="Arial"/>
          <w:color w:val="000000" w:themeColor="text1"/>
          <w:sz w:val="21"/>
          <w:szCs w:val="21"/>
        </w:rPr>
        <w:t>Piemonte e Valle d’Aosta</w:t>
      </w:r>
    </w:p>
    <w:p w14:paraId="3365D9B1" w14:textId="77777777" w:rsidR="00647F0D" w:rsidRPr="0095239F" w:rsidRDefault="00647F0D">
      <w:pPr>
        <w:pStyle w:val="Standard"/>
        <w:snapToGrid w:val="0"/>
        <w:spacing w:before="120" w:after="120" w:line="240" w:lineRule="atLeast"/>
        <w:ind w:left="426" w:right="654"/>
        <w:rPr>
          <w:rFonts w:ascii="Arial" w:hAnsi="Arial" w:cs="Arial"/>
          <w:b/>
          <w:color w:val="000000" w:themeColor="text1"/>
          <w:sz w:val="18"/>
          <w:lang w:eastAsia="it-IT"/>
        </w:rPr>
      </w:pPr>
    </w:p>
    <w:p w14:paraId="655D3331" w14:textId="77777777" w:rsidR="00647F0D" w:rsidRPr="0095239F" w:rsidRDefault="00006F0A">
      <w:pPr>
        <w:pStyle w:val="Standard"/>
        <w:snapToGrid w:val="0"/>
        <w:spacing w:before="120" w:after="120" w:line="240" w:lineRule="atLeast"/>
        <w:jc w:val="both"/>
        <w:rPr>
          <w:rFonts w:ascii="Arial" w:hAnsi="Arial" w:cs="Arial"/>
          <w:color w:val="000000" w:themeColor="text1"/>
          <w:sz w:val="21"/>
        </w:rPr>
      </w:pPr>
      <w:r w:rsidRPr="0095239F">
        <w:rPr>
          <w:rFonts w:ascii="Arial" w:hAnsi="Arial" w:cs="Arial"/>
          <w:b/>
          <w:color w:val="000000" w:themeColor="text1"/>
          <w:sz w:val="18"/>
        </w:rPr>
        <w:t>Il/la sottoscritto/a</w:t>
      </w:r>
      <w:r w:rsidRPr="0095239F">
        <w:rPr>
          <w:rFonts w:ascii="Arial" w:hAnsi="Arial" w:cs="Arial"/>
          <w:color w:val="000000" w:themeColor="text1"/>
          <w:sz w:val="18"/>
        </w:rPr>
        <w:t>: _______________________________________________________________________________</w:t>
      </w:r>
    </w:p>
    <w:p w14:paraId="4381BB1D" w14:textId="77777777" w:rsidR="00647F0D" w:rsidRPr="0095239F" w:rsidRDefault="00006F0A">
      <w:pPr>
        <w:pStyle w:val="Standard"/>
        <w:snapToGrid w:val="0"/>
        <w:spacing w:before="120" w:after="120" w:line="240" w:lineRule="atLeast"/>
        <w:jc w:val="both"/>
        <w:rPr>
          <w:rFonts w:ascii="Arial" w:hAnsi="Arial" w:cs="Arial"/>
          <w:color w:val="000000" w:themeColor="text1"/>
          <w:sz w:val="18"/>
        </w:rPr>
      </w:pPr>
      <w:r w:rsidRPr="0095239F">
        <w:rPr>
          <w:rFonts w:ascii="Arial" w:hAnsi="Arial" w:cs="Arial"/>
          <w:color w:val="000000" w:themeColor="text1"/>
          <w:sz w:val="18"/>
        </w:rPr>
        <w:t>consapevole delle responsabilità e delle conseguenze civili e penali previste in caso di dichiarazioni mendaci e/o formazione o uso di atti falsi, anche ai sensi del D.P.R. n. 445 del 28 dicembre 2000</w:t>
      </w:r>
    </w:p>
    <w:p w14:paraId="62F418FB" w14:textId="77777777" w:rsidR="00647F0D" w:rsidRPr="0095239F" w:rsidRDefault="00006F0A">
      <w:pPr>
        <w:pStyle w:val="Standard"/>
        <w:snapToGrid w:val="0"/>
        <w:spacing w:before="120" w:after="120" w:line="240" w:lineRule="atLeast"/>
        <w:jc w:val="center"/>
        <w:outlineLvl w:val="0"/>
        <w:rPr>
          <w:rFonts w:ascii="Arial" w:hAnsi="Arial" w:cs="Arial"/>
          <w:b/>
          <w:color w:val="000000" w:themeColor="text1"/>
          <w:sz w:val="18"/>
        </w:rPr>
      </w:pPr>
      <w:r w:rsidRPr="0095239F">
        <w:rPr>
          <w:rFonts w:ascii="Arial" w:hAnsi="Arial" w:cs="Arial"/>
          <w:b/>
          <w:color w:val="000000" w:themeColor="text1"/>
          <w:sz w:val="18"/>
        </w:rPr>
        <w:t>DICHIARA</w:t>
      </w:r>
    </w:p>
    <w:p w14:paraId="496F4008" w14:textId="77777777" w:rsidR="00647F0D" w:rsidRPr="0095239F" w:rsidRDefault="00AC3DFC">
      <w:pPr>
        <w:pStyle w:val="Standard"/>
        <w:snapToGrid w:val="0"/>
        <w:spacing w:before="120" w:after="120" w:line="240" w:lineRule="atLeast"/>
        <w:jc w:val="center"/>
        <w:rPr>
          <w:rFonts w:ascii="Arial" w:hAnsi="Arial" w:cs="Arial"/>
          <w:color w:val="000000" w:themeColor="text1"/>
          <w:sz w:val="18"/>
        </w:rPr>
      </w:pPr>
      <w:r w:rsidRPr="0095239F">
        <w:rPr>
          <w:rFonts w:ascii="Arial" w:hAnsi="Arial" w:cs="Arial"/>
          <w:color w:val="000000" w:themeColor="text1"/>
          <w:sz w:val="18"/>
        </w:rPr>
        <w:t>agli effetti di quanto previsto dal D.Lgs. n. 24/2023 e dalla Direttiva UE n. 1937/2019,</w:t>
      </w:r>
      <w:r w:rsidR="00006F0A" w:rsidRPr="0095239F">
        <w:rPr>
          <w:rFonts w:ascii="Arial" w:hAnsi="Arial" w:cs="Arial"/>
          <w:color w:val="000000" w:themeColor="text1"/>
          <w:sz w:val="18"/>
        </w:rPr>
        <w:t xml:space="preserve"> quanto segue:</w:t>
      </w:r>
    </w:p>
    <w:p w14:paraId="4BF84D7F" w14:textId="77777777" w:rsidR="0057164D" w:rsidRPr="0095239F" w:rsidRDefault="0057164D" w:rsidP="0057164D">
      <w:pPr>
        <w:pStyle w:val="Standard"/>
        <w:snapToGrid w:val="0"/>
        <w:spacing w:before="120" w:after="120" w:line="240" w:lineRule="atLeast"/>
        <w:rPr>
          <w:rFonts w:ascii="Arial" w:hAnsi="Arial" w:cs="Arial"/>
          <w:color w:val="000000" w:themeColor="text1"/>
          <w:sz w:val="21"/>
        </w:rPr>
      </w:pPr>
    </w:p>
    <w:p w14:paraId="0FC1CBC5" w14:textId="77777777" w:rsidR="0057164D" w:rsidRPr="0095239F" w:rsidRDefault="0057164D" w:rsidP="0057164D">
      <w:pPr>
        <w:pStyle w:val="Standard"/>
        <w:snapToGrid w:val="0"/>
        <w:spacing w:before="120" w:after="120" w:line="240" w:lineRule="atLeast"/>
        <w:jc w:val="center"/>
        <w:rPr>
          <w:rFonts w:ascii="Arial" w:hAnsi="Arial" w:cs="Arial"/>
          <w:color w:val="000000" w:themeColor="text1"/>
          <w:sz w:val="21"/>
        </w:rPr>
      </w:pPr>
      <w:r w:rsidRPr="0095239F">
        <w:rPr>
          <w:rFonts w:ascii="Arial" w:hAnsi="Arial" w:cs="Arial"/>
          <w:color w:val="000000" w:themeColor="text1"/>
          <w:sz w:val="21"/>
        </w:rPr>
        <w:t>***</w:t>
      </w:r>
    </w:p>
    <w:tbl>
      <w:tblPr>
        <w:tblW w:w="9854"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00" w:firstRow="0" w:lastRow="0" w:firstColumn="0" w:lastColumn="0" w:noHBand="0" w:noVBand="0"/>
      </w:tblPr>
      <w:tblGrid>
        <w:gridCol w:w="4390"/>
        <w:gridCol w:w="5464"/>
      </w:tblGrid>
      <w:tr w:rsidR="00F347CD" w:rsidRPr="0095239F" w14:paraId="2464155C" w14:textId="77777777" w:rsidTr="00A74C48">
        <w:trPr>
          <w:trHeight w:val="539"/>
          <w:jc w:val="center"/>
        </w:trPr>
        <w:tc>
          <w:tcPr>
            <w:tcW w:w="9854" w:type="dxa"/>
            <w:gridSpan w:val="2"/>
            <w:shd w:val="clear" w:color="auto" w:fill="002060"/>
            <w:vAlign w:val="center"/>
          </w:tcPr>
          <w:p w14:paraId="18B2F4BF" w14:textId="77777777" w:rsidR="00647F0D" w:rsidRPr="0095239F" w:rsidRDefault="00006F0A">
            <w:pPr>
              <w:pStyle w:val="Standard"/>
              <w:snapToGrid w:val="0"/>
              <w:spacing w:before="120" w:after="120" w:line="240" w:lineRule="atLeast"/>
              <w:rPr>
                <w:rFonts w:ascii="Arial" w:hAnsi="Arial" w:cs="Arial"/>
                <w:b/>
                <w:caps/>
                <w:color w:val="FFFFFF" w:themeColor="background1"/>
                <w:sz w:val="18"/>
              </w:rPr>
            </w:pPr>
            <w:r w:rsidRPr="0095239F">
              <w:rPr>
                <w:rFonts w:ascii="Arial" w:hAnsi="Arial" w:cs="Arial"/>
                <w:b/>
                <w:caps/>
                <w:color w:val="FFFFFF" w:themeColor="background1"/>
                <w:sz w:val="18"/>
              </w:rPr>
              <w:t>Dati del segnalante</w:t>
            </w:r>
          </w:p>
        </w:tc>
      </w:tr>
      <w:tr w:rsidR="00F347CD" w:rsidRPr="0095239F" w14:paraId="37783871" w14:textId="77777777" w:rsidTr="00A74C48">
        <w:trPr>
          <w:trHeight w:val="386"/>
          <w:jc w:val="center"/>
        </w:trPr>
        <w:tc>
          <w:tcPr>
            <w:tcW w:w="4390" w:type="dxa"/>
            <w:shd w:val="clear" w:color="auto" w:fill="F2F2F2"/>
            <w:vAlign w:val="center"/>
          </w:tcPr>
          <w:p w14:paraId="2E943953" w14:textId="77777777" w:rsidR="00647F0D" w:rsidRPr="0095239F" w:rsidRDefault="00006F0A">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Nome</w:t>
            </w:r>
          </w:p>
        </w:tc>
        <w:tc>
          <w:tcPr>
            <w:tcW w:w="5464" w:type="dxa"/>
            <w:shd w:val="clear" w:color="auto" w:fill="auto"/>
          </w:tcPr>
          <w:p w14:paraId="0767E2E6"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r>
      <w:tr w:rsidR="00F347CD" w:rsidRPr="0095239F" w14:paraId="7CF832B0" w14:textId="77777777" w:rsidTr="00A74C48">
        <w:trPr>
          <w:trHeight w:val="420"/>
          <w:jc w:val="center"/>
        </w:trPr>
        <w:tc>
          <w:tcPr>
            <w:tcW w:w="4390" w:type="dxa"/>
            <w:shd w:val="clear" w:color="auto" w:fill="F2F2F2"/>
            <w:vAlign w:val="center"/>
          </w:tcPr>
          <w:p w14:paraId="1A1A2B4F" w14:textId="77777777" w:rsidR="00647F0D" w:rsidRPr="0095239F" w:rsidRDefault="00006F0A">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Cognome</w:t>
            </w:r>
          </w:p>
        </w:tc>
        <w:tc>
          <w:tcPr>
            <w:tcW w:w="5464" w:type="dxa"/>
            <w:shd w:val="clear" w:color="auto" w:fill="auto"/>
          </w:tcPr>
          <w:p w14:paraId="78FC2A85"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r>
      <w:tr w:rsidR="00F347CD" w:rsidRPr="0095239F" w14:paraId="46350BF3" w14:textId="77777777" w:rsidTr="00A74C48">
        <w:trPr>
          <w:trHeight w:val="412"/>
          <w:jc w:val="center"/>
        </w:trPr>
        <w:tc>
          <w:tcPr>
            <w:tcW w:w="4390" w:type="dxa"/>
            <w:shd w:val="clear" w:color="auto" w:fill="F2F2F2"/>
            <w:vAlign w:val="center"/>
          </w:tcPr>
          <w:p w14:paraId="58BD8C3D" w14:textId="77777777" w:rsidR="00647F0D" w:rsidRPr="0095239F" w:rsidRDefault="00006F0A">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Codice Fiscale</w:t>
            </w:r>
          </w:p>
        </w:tc>
        <w:tc>
          <w:tcPr>
            <w:tcW w:w="5464" w:type="dxa"/>
            <w:shd w:val="clear" w:color="auto" w:fill="auto"/>
          </w:tcPr>
          <w:p w14:paraId="7AB9D533"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r>
      <w:tr w:rsidR="00F347CD" w:rsidRPr="0095239F" w14:paraId="0D1C4504" w14:textId="77777777" w:rsidTr="00A74C48">
        <w:trPr>
          <w:trHeight w:val="559"/>
          <w:jc w:val="center"/>
        </w:trPr>
        <w:tc>
          <w:tcPr>
            <w:tcW w:w="4390" w:type="dxa"/>
            <w:shd w:val="clear" w:color="auto" w:fill="F2F2F2"/>
            <w:vAlign w:val="center"/>
          </w:tcPr>
          <w:p w14:paraId="7C183E05" w14:textId="77777777" w:rsidR="00647F0D" w:rsidRPr="0095239F" w:rsidRDefault="00006F0A">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 xml:space="preserve">Qualifica servizio attuale in </w:t>
            </w:r>
            <w:r w:rsidR="005227C6" w:rsidRPr="005227C6">
              <w:rPr>
                <w:rFonts w:ascii="Arial" w:hAnsi="Arial" w:cs="Arial"/>
                <w:b/>
                <w:color w:val="000000" w:themeColor="text1"/>
                <w:sz w:val="13"/>
                <w:szCs w:val="13"/>
              </w:rPr>
              <w:t>Co.Re.Di.</w:t>
            </w:r>
          </w:p>
        </w:tc>
        <w:tc>
          <w:tcPr>
            <w:tcW w:w="5464" w:type="dxa"/>
            <w:shd w:val="clear" w:color="auto" w:fill="auto"/>
          </w:tcPr>
          <w:p w14:paraId="4910305D"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r>
      <w:tr w:rsidR="00F347CD" w:rsidRPr="0095239F" w14:paraId="18EEFA8C" w14:textId="77777777" w:rsidTr="00A74C48">
        <w:trPr>
          <w:trHeight w:val="586"/>
          <w:jc w:val="center"/>
        </w:trPr>
        <w:tc>
          <w:tcPr>
            <w:tcW w:w="4390" w:type="dxa"/>
            <w:shd w:val="clear" w:color="auto" w:fill="F2F2F2"/>
            <w:vAlign w:val="center"/>
          </w:tcPr>
          <w:p w14:paraId="10906D24" w14:textId="77777777" w:rsidR="00647F0D" w:rsidRPr="0095239F" w:rsidRDefault="00006F0A">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 xml:space="preserve">Incarico </w:t>
            </w:r>
            <w:r w:rsidR="00AC3DFC" w:rsidRPr="0095239F">
              <w:rPr>
                <w:rFonts w:ascii="Arial" w:hAnsi="Arial" w:cs="Arial"/>
                <w:b/>
                <w:color w:val="000000" w:themeColor="text1"/>
                <w:sz w:val="13"/>
                <w:szCs w:val="18"/>
              </w:rPr>
              <w:t xml:space="preserve">/ </w:t>
            </w:r>
            <w:r w:rsidRPr="0095239F">
              <w:rPr>
                <w:rFonts w:ascii="Arial" w:hAnsi="Arial" w:cs="Arial"/>
                <w:b/>
                <w:color w:val="000000" w:themeColor="text1"/>
                <w:sz w:val="13"/>
                <w:szCs w:val="18"/>
              </w:rPr>
              <w:t xml:space="preserve">Ruolo in </w:t>
            </w:r>
            <w:r w:rsidR="005227C6" w:rsidRPr="005227C6">
              <w:rPr>
                <w:rFonts w:ascii="Arial" w:hAnsi="Arial" w:cs="Arial"/>
                <w:b/>
                <w:color w:val="000000" w:themeColor="text1"/>
                <w:sz w:val="13"/>
                <w:szCs w:val="13"/>
              </w:rPr>
              <w:t>Co.Re.Di.</w:t>
            </w:r>
          </w:p>
        </w:tc>
        <w:tc>
          <w:tcPr>
            <w:tcW w:w="5464" w:type="dxa"/>
            <w:shd w:val="clear" w:color="auto" w:fill="auto"/>
          </w:tcPr>
          <w:p w14:paraId="0FB7CAE2"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r>
      <w:tr w:rsidR="00F347CD" w:rsidRPr="0095239F" w14:paraId="66D8C059" w14:textId="77777777" w:rsidTr="00A74C48">
        <w:trPr>
          <w:trHeight w:val="717"/>
          <w:jc w:val="center"/>
        </w:trPr>
        <w:tc>
          <w:tcPr>
            <w:tcW w:w="4390" w:type="dxa"/>
            <w:shd w:val="clear" w:color="auto" w:fill="F2F2F2"/>
            <w:vAlign w:val="center"/>
          </w:tcPr>
          <w:p w14:paraId="230E9A6A" w14:textId="77777777" w:rsidR="00647F0D" w:rsidRPr="0095239F" w:rsidRDefault="00AC3DFC">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 xml:space="preserve">Altra posizione (es. partecipante a una selezione, stagista, tirocinante, ex dipendente di </w:t>
            </w:r>
            <w:r w:rsidR="005227C6" w:rsidRPr="005227C6">
              <w:rPr>
                <w:rFonts w:ascii="Arial" w:hAnsi="Arial" w:cs="Arial"/>
                <w:b/>
                <w:color w:val="000000" w:themeColor="text1"/>
                <w:sz w:val="13"/>
                <w:szCs w:val="13"/>
              </w:rPr>
              <w:t>Co.Re.Di.</w:t>
            </w:r>
            <w:r w:rsidRPr="0095239F">
              <w:rPr>
                <w:rFonts w:ascii="Arial" w:hAnsi="Arial" w:cs="Arial"/>
                <w:b/>
                <w:color w:val="000000" w:themeColor="text1"/>
                <w:sz w:val="13"/>
                <w:szCs w:val="18"/>
              </w:rPr>
              <w:t>, etc.)</w:t>
            </w:r>
          </w:p>
        </w:tc>
        <w:tc>
          <w:tcPr>
            <w:tcW w:w="5464" w:type="dxa"/>
            <w:shd w:val="clear" w:color="auto" w:fill="auto"/>
          </w:tcPr>
          <w:p w14:paraId="024687EA"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r>
      <w:tr w:rsidR="00F347CD" w:rsidRPr="0095239F" w14:paraId="76F1585B" w14:textId="77777777" w:rsidTr="00A74C48">
        <w:trPr>
          <w:trHeight w:val="922"/>
          <w:jc w:val="center"/>
        </w:trPr>
        <w:tc>
          <w:tcPr>
            <w:tcW w:w="4390" w:type="dxa"/>
            <w:shd w:val="clear" w:color="auto" w:fill="F2F2F2"/>
            <w:vAlign w:val="center"/>
          </w:tcPr>
          <w:p w14:paraId="2457F3D9" w14:textId="77777777" w:rsidR="00647F0D" w:rsidRPr="0095239F" w:rsidRDefault="00006F0A">
            <w:pPr>
              <w:pStyle w:val="Standard"/>
              <w:snapToGrid w:val="0"/>
              <w:spacing w:before="120" w:after="120" w:line="240" w:lineRule="atLeast"/>
              <w:rPr>
                <w:rFonts w:ascii="Arial" w:hAnsi="Arial" w:cs="Arial"/>
                <w:color w:val="000000" w:themeColor="text1"/>
                <w:sz w:val="21"/>
              </w:rPr>
            </w:pPr>
            <w:r w:rsidRPr="0095239F">
              <w:rPr>
                <w:rFonts w:ascii="Arial" w:hAnsi="Arial" w:cs="Arial"/>
                <w:b/>
                <w:color w:val="000000" w:themeColor="text1"/>
                <w:sz w:val="13"/>
                <w:szCs w:val="18"/>
              </w:rPr>
              <w:t xml:space="preserve">Specificare se il Segnalante è dipendente o collaboratore di impresa che esegue lavori, servizi o forniture per </w:t>
            </w:r>
            <w:r w:rsidR="005227C6" w:rsidRPr="005227C6">
              <w:rPr>
                <w:rFonts w:ascii="Arial" w:hAnsi="Arial" w:cs="Arial"/>
                <w:b/>
                <w:color w:val="000000" w:themeColor="text1"/>
                <w:sz w:val="13"/>
                <w:szCs w:val="13"/>
              </w:rPr>
              <w:t>Co.Re.Di.</w:t>
            </w:r>
            <w:r w:rsidRPr="0095239F">
              <w:rPr>
                <w:rFonts w:ascii="Arial" w:hAnsi="Arial" w:cs="Arial"/>
                <w:b/>
                <w:color w:val="000000" w:themeColor="text1"/>
                <w:sz w:val="13"/>
                <w:szCs w:val="18"/>
              </w:rPr>
              <w:t xml:space="preserve">, </w:t>
            </w:r>
            <w:r w:rsidRPr="0095239F">
              <w:rPr>
                <w:rFonts w:ascii="Arial" w:hAnsi="Arial" w:cs="Arial"/>
                <w:b/>
                <w:color w:val="000000" w:themeColor="text1"/>
                <w:sz w:val="13"/>
                <w:szCs w:val="18"/>
                <w:u w:val="single"/>
              </w:rPr>
              <w:t>precisando il nominativo del rappresentante legale dell’impresa d’afferenza insieme ai relativi recapiti</w:t>
            </w:r>
          </w:p>
        </w:tc>
        <w:tc>
          <w:tcPr>
            <w:tcW w:w="5464" w:type="dxa"/>
            <w:shd w:val="clear" w:color="auto" w:fill="auto"/>
          </w:tcPr>
          <w:p w14:paraId="5D328A52"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r>
      <w:tr w:rsidR="00F347CD" w:rsidRPr="0095239F" w14:paraId="4F82B270" w14:textId="77777777" w:rsidTr="00A74C48">
        <w:trPr>
          <w:trHeight w:val="339"/>
          <w:jc w:val="center"/>
        </w:trPr>
        <w:tc>
          <w:tcPr>
            <w:tcW w:w="4390" w:type="dxa"/>
            <w:shd w:val="clear" w:color="auto" w:fill="F2F2F2"/>
            <w:vAlign w:val="center"/>
          </w:tcPr>
          <w:p w14:paraId="23D7A2D5" w14:textId="77777777" w:rsidR="00647F0D" w:rsidRPr="0095239F" w:rsidRDefault="00006F0A">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Telefono</w:t>
            </w:r>
          </w:p>
        </w:tc>
        <w:tc>
          <w:tcPr>
            <w:tcW w:w="5464" w:type="dxa"/>
            <w:shd w:val="clear" w:color="auto" w:fill="auto"/>
          </w:tcPr>
          <w:p w14:paraId="228E7DF4"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r>
      <w:tr w:rsidR="00F347CD" w:rsidRPr="0095239F" w14:paraId="77067163" w14:textId="77777777" w:rsidTr="00A74C48">
        <w:trPr>
          <w:trHeight w:val="402"/>
          <w:jc w:val="center"/>
        </w:trPr>
        <w:tc>
          <w:tcPr>
            <w:tcW w:w="4390" w:type="dxa"/>
            <w:shd w:val="clear" w:color="auto" w:fill="F2F2F2"/>
            <w:vAlign w:val="center"/>
          </w:tcPr>
          <w:p w14:paraId="64044063" w14:textId="77777777" w:rsidR="00647F0D" w:rsidRPr="0095239F" w:rsidRDefault="008B2E70">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 xml:space="preserve">Indirizzo </w:t>
            </w:r>
            <w:r w:rsidR="00006F0A" w:rsidRPr="0095239F">
              <w:rPr>
                <w:rFonts w:ascii="Arial" w:hAnsi="Arial" w:cs="Arial"/>
                <w:b/>
                <w:color w:val="000000" w:themeColor="text1"/>
                <w:sz w:val="13"/>
                <w:szCs w:val="18"/>
              </w:rPr>
              <w:t xml:space="preserve">Email per le comunicazioni </w:t>
            </w:r>
          </w:p>
          <w:p w14:paraId="1226FDAB" w14:textId="77777777" w:rsidR="00647F0D" w:rsidRPr="0095239F" w:rsidRDefault="00006F0A">
            <w:pPr>
              <w:pStyle w:val="Standard"/>
              <w:snapToGrid w:val="0"/>
              <w:spacing w:before="120" w:after="120" w:line="240" w:lineRule="atLeast"/>
              <w:jc w:val="center"/>
              <w:rPr>
                <w:rFonts w:ascii="Arial" w:hAnsi="Arial" w:cs="Arial"/>
                <w:b/>
                <w:i/>
                <w:color w:val="000000" w:themeColor="text1"/>
                <w:sz w:val="13"/>
                <w:szCs w:val="18"/>
                <w:u w:val="single"/>
              </w:rPr>
            </w:pPr>
            <w:r w:rsidRPr="0095239F">
              <w:rPr>
                <w:rFonts w:ascii="Arial" w:hAnsi="Arial" w:cs="Arial"/>
                <w:b/>
                <w:i/>
                <w:color w:val="000000" w:themeColor="text1"/>
                <w:sz w:val="13"/>
                <w:szCs w:val="18"/>
                <w:u w:val="single"/>
              </w:rPr>
              <w:t>NB. Per ragioni di sicurezza, l’indirizzo mail non può coincidere con l’indirizzo di posta aziendale</w:t>
            </w:r>
            <w:r w:rsidR="008B2E70" w:rsidRPr="0095239F">
              <w:rPr>
                <w:rFonts w:ascii="Arial" w:hAnsi="Arial" w:cs="Arial"/>
                <w:b/>
                <w:i/>
                <w:color w:val="000000" w:themeColor="text1"/>
                <w:sz w:val="13"/>
                <w:szCs w:val="18"/>
                <w:u w:val="single"/>
              </w:rPr>
              <w:t xml:space="preserve"> del Segnalante (se presente)</w:t>
            </w:r>
          </w:p>
        </w:tc>
        <w:tc>
          <w:tcPr>
            <w:tcW w:w="5464" w:type="dxa"/>
            <w:shd w:val="clear" w:color="auto" w:fill="auto"/>
          </w:tcPr>
          <w:p w14:paraId="7CDE4B94"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r>
    </w:tbl>
    <w:p w14:paraId="4D38D049" w14:textId="77777777" w:rsidR="00647F0D" w:rsidRPr="0095239F" w:rsidRDefault="00647F0D">
      <w:pPr>
        <w:pStyle w:val="Standard"/>
        <w:snapToGrid w:val="0"/>
        <w:spacing w:before="120" w:after="120" w:line="240" w:lineRule="atLeast"/>
        <w:rPr>
          <w:rFonts w:ascii="Arial" w:hAnsi="Arial" w:cs="Arial"/>
          <w:color w:val="000000" w:themeColor="text1"/>
          <w:sz w:val="18"/>
        </w:rPr>
      </w:pPr>
    </w:p>
    <w:p w14:paraId="179B5AF6" w14:textId="77777777" w:rsidR="0057164D" w:rsidRPr="0095239F" w:rsidRDefault="0057164D" w:rsidP="0057164D">
      <w:pPr>
        <w:pStyle w:val="Standard"/>
        <w:snapToGrid w:val="0"/>
        <w:spacing w:before="120" w:after="120" w:line="240" w:lineRule="atLeast"/>
        <w:jc w:val="center"/>
        <w:rPr>
          <w:rFonts w:ascii="Arial" w:hAnsi="Arial" w:cs="Arial"/>
          <w:color w:val="000000" w:themeColor="text1"/>
          <w:sz w:val="18"/>
        </w:rPr>
      </w:pPr>
      <w:r w:rsidRPr="0095239F">
        <w:rPr>
          <w:rFonts w:ascii="Arial" w:hAnsi="Arial" w:cs="Arial"/>
          <w:color w:val="000000" w:themeColor="text1"/>
          <w:sz w:val="18"/>
        </w:rPr>
        <w:t>***</w:t>
      </w:r>
    </w:p>
    <w:p w14:paraId="3DFD4C0F" w14:textId="77777777" w:rsidR="0057164D" w:rsidRPr="0095239F" w:rsidRDefault="0057164D" w:rsidP="0057164D">
      <w:pPr>
        <w:pStyle w:val="Standard"/>
        <w:snapToGrid w:val="0"/>
        <w:spacing w:before="120" w:after="120" w:line="240" w:lineRule="atLeast"/>
        <w:jc w:val="center"/>
        <w:rPr>
          <w:rFonts w:ascii="Arial" w:hAnsi="Arial" w:cs="Arial"/>
          <w:color w:val="000000" w:themeColor="text1"/>
          <w:sz w:val="18"/>
        </w:rPr>
      </w:pPr>
    </w:p>
    <w:p w14:paraId="395BBA3C" w14:textId="77777777" w:rsidR="00647F0D" w:rsidRPr="0095239F" w:rsidRDefault="00006F0A">
      <w:pPr>
        <w:pStyle w:val="Standard"/>
        <w:snapToGrid w:val="0"/>
        <w:spacing w:before="120" w:after="120" w:line="240" w:lineRule="atLeast"/>
        <w:rPr>
          <w:rFonts w:ascii="Arial" w:hAnsi="Arial" w:cs="Arial"/>
          <w:b/>
          <w:color w:val="000000" w:themeColor="text1"/>
          <w:sz w:val="18"/>
        </w:rPr>
      </w:pPr>
      <w:r w:rsidRPr="0095239F">
        <w:rPr>
          <w:rFonts w:ascii="Arial" w:hAnsi="Arial" w:cs="Arial"/>
          <w:b/>
          <w:color w:val="000000" w:themeColor="text1"/>
          <w:sz w:val="18"/>
        </w:rPr>
        <w:t>Se la segnalazione è già stata effettuata ad altri soggetti compilare la seguente tabella:</w:t>
      </w:r>
    </w:p>
    <w:tbl>
      <w:tblPr>
        <w:tblW w:w="9854"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00" w:firstRow="0" w:lastRow="0" w:firstColumn="0" w:lastColumn="0" w:noHBand="0" w:noVBand="0"/>
      </w:tblPr>
      <w:tblGrid>
        <w:gridCol w:w="4390"/>
        <w:gridCol w:w="1751"/>
        <w:gridCol w:w="3713"/>
      </w:tblGrid>
      <w:tr w:rsidR="00F347CD" w:rsidRPr="0095239F" w14:paraId="7D0E6256" w14:textId="77777777" w:rsidTr="00A74C48">
        <w:trPr>
          <w:trHeight w:val="610"/>
          <w:jc w:val="center"/>
        </w:trPr>
        <w:tc>
          <w:tcPr>
            <w:tcW w:w="4390" w:type="dxa"/>
            <w:shd w:val="clear" w:color="auto" w:fill="F2F2F2"/>
            <w:vAlign w:val="center"/>
          </w:tcPr>
          <w:p w14:paraId="0F046106" w14:textId="77777777" w:rsidR="00647F0D" w:rsidRPr="0095239F" w:rsidRDefault="00006F0A">
            <w:pPr>
              <w:pStyle w:val="Standard"/>
              <w:snapToGrid w:val="0"/>
              <w:spacing w:before="120" w:after="120" w:line="240" w:lineRule="atLeast"/>
              <w:jc w:val="center"/>
              <w:rPr>
                <w:rFonts w:ascii="Arial" w:hAnsi="Arial" w:cs="Arial"/>
                <w:b/>
                <w:color w:val="000000" w:themeColor="text1"/>
                <w:sz w:val="15"/>
                <w:szCs w:val="18"/>
              </w:rPr>
            </w:pPr>
            <w:r w:rsidRPr="0095239F">
              <w:rPr>
                <w:rFonts w:ascii="Arial" w:hAnsi="Arial" w:cs="Arial"/>
                <w:b/>
                <w:color w:val="000000" w:themeColor="text1"/>
                <w:sz w:val="15"/>
                <w:szCs w:val="18"/>
              </w:rPr>
              <w:t>Soggetto cui è stata effettuata la segnalazione</w:t>
            </w:r>
          </w:p>
          <w:p w14:paraId="360AD2C3" w14:textId="77777777" w:rsidR="00647F0D" w:rsidRPr="0095239F" w:rsidRDefault="00006F0A">
            <w:pPr>
              <w:pStyle w:val="Standard"/>
              <w:snapToGrid w:val="0"/>
              <w:spacing w:before="120" w:after="120" w:line="240" w:lineRule="atLeast"/>
              <w:jc w:val="center"/>
              <w:rPr>
                <w:rFonts w:ascii="Arial" w:hAnsi="Arial" w:cs="Arial"/>
                <w:b/>
                <w:color w:val="000000" w:themeColor="text1"/>
                <w:sz w:val="15"/>
                <w:szCs w:val="18"/>
              </w:rPr>
            </w:pPr>
            <w:r w:rsidRPr="0095239F">
              <w:rPr>
                <w:rFonts w:ascii="Arial" w:hAnsi="Arial" w:cs="Arial"/>
                <w:b/>
                <w:color w:val="000000" w:themeColor="text1"/>
                <w:sz w:val="15"/>
                <w:szCs w:val="18"/>
              </w:rPr>
              <w:t>(es., Procura della Repubblica, Corte dei Conti, A.N.AC., etc.)</w:t>
            </w:r>
          </w:p>
        </w:tc>
        <w:tc>
          <w:tcPr>
            <w:tcW w:w="1751" w:type="dxa"/>
            <w:shd w:val="clear" w:color="auto" w:fill="F2F2F2"/>
            <w:vAlign w:val="center"/>
          </w:tcPr>
          <w:p w14:paraId="5844436D" w14:textId="77777777" w:rsidR="00647F0D" w:rsidRPr="0095239F" w:rsidRDefault="00006F0A">
            <w:pPr>
              <w:pStyle w:val="Standard"/>
              <w:snapToGrid w:val="0"/>
              <w:spacing w:before="120" w:after="120" w:line="240" w:lineRule="atLeast"/>
              <w:jc w:val="center"/>
              <w:rPr>
                <w:rFonts w:ascii="Arial" w:hAnsi="Arial" w:cs="Arial"/>
                <w:b/>
                <w:color w:val="000000" w:themeColor="text1"/>
                <w:sz w:val="15"/>
                <w:szCs w:val="18"/>
              </w:rPr>
            </w:pPr>
            <w:r w:rsidRPr="0095239F">
              <w:rPr>
                <w:rFonts w:ascii="Arial" w:hAnsi="Arial" w:cs="Arial"/>
                <w:b/>
                <w:color w:val="000000" w:themeColor="text1"/>
                <w:sz w:val="15"/>
                <w:szCs w:val="18"/>
              </w:rPr>
              <w:t>Data della segnalazione</w:t>
            </w:r>
          </w:p>
        </w:tc>
        <w:tc>
          <w:tcPr>
            <w:tcW w:w="3713" w:type="dxa"/>
            <w:shd w:val="clear" w:color="auto" w:fill="F2F2F2"/>
            <w:vAlign w:val="center"/>
          </w:tcPr>
          <w:p w14:paraId="4DDB9C77" w14:textId="77777777" w:rsidR="00647F0D" w:rsidRPr="0095239F" w:rsidRDefault="00006F0A">
            <w:pPr>
              <w:pStyle w:val="Standard"/>
              <w:snapToGrid w:val="0"/>
              <w:spacing w:before="120" w:after="120" w:line="240" w:lineRule="atLeast"/>
              <w:jc w:val="center"/>
              <w:rPr>
                <w:rFonts w:ascii="Arial" w:hAnsi="Arial" w:cs="Arial"/>
                <w:b/>
                <w:color w:val="000000" w:themeColor="text1"/>
                <w:sz w:val="15"/>
                <w:szCs w:val="18"/>
              </w:rPr>
            </w:pPr>
            <w:r w:rsidRPr="0095239F">
              <w:rPr>
                <w:rFonts w:ascii="Arial" w:hAnsi="Arial" w:cs="Arial"/>
                <w:b/>
                <w:color w:val="000000" w:themeColor="text1"/>
                <w:sz w:val="15"/>
                <w:szCs w:val="18"/>
              </w:rPr>
              <w:t>Stato / Esito della segnalazione</w:t>
            </w:r>
          </w:p>
        </w:tc>
      </w:tr>
      <w:tr w:rsidR="00F347CD" w:rsidRPr="0095239F" w14:paraId="0C28EB14" w14:textId="77777777" w:rsidTr="00A74C48">
        <w:trPr>
          <w:trHeight w:val="670"/>
          <w:jc w:val="center"/>
        </w:trPr>
        <w:tc>
          <w:tcPr>
            <w:tcW w:w="4390" w:type="dxa"/>
            <w:shd w:val="clear" w:color="auto" w:fill="auto"/>
          </w:tcPr>
          <w:p w14:paraId="2BDF66AB"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c>
          <w:tcPr>
            <w:tcW w:w="1751" w:type="dxa"/>
            <w:shd w:val="clear" w:color="auto" w:fill="auto"/>
          </w:tcPr>
          <w:p w14:paraId="3472777A"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c>
          <w:tcPr>
            <w:tcW w:w="3713" w:type="dxa"/>
            <w:shd w:val="clear" w:color="auto" w:fill="auto"/>
          </w:tcPr>
          <w:p w14:paraId="265E567E"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r>
      <w:tr w:rsidR="00F347CD" w:rsidRPr="0095239F" w14:paraId="3E730D4A" w14:textId="77777777" w:rsidTr="00A74C48">
        <w:trPr>
          <w:trHeight w:val="680"/>
          <w:jc w:val="center"/>
        </w:trPr>
        <w:tc>
          <w:tcPr>
            <w:tcW w:w="4390" w:type="dxa"/>
            <w:shd w:val="clear" w:color="auto" w:fill="auto"/>
          </w:tcPr>
          <w:p w14:paraId="18CF26CD"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c>
          <w:tcPr>
            <w:tcW w:w="1751" w:type="dxa"/>
            <w:shd w:val="clear" w:color="auto" w:fill="auto"/>
          </w:tcPr>
          <w:p w14:paraId="5E10335A"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c>
          <w:tcPr>
            <w:tcW w:w="3713" w:type="dxa"/>
            <w:shd w:val="clear" w:color="auto" w:fill="auto"/>
          </w:tcPr>
          <w:p w14:paraId="2E8EFC55"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r>
      <w:tr w:rsidR="00F347CD" w:rsidRPr="0095239F" w14:paraId="7A9B1361" w14:textId="77777777" w:rsidTr="00A74C48">
        <w:trPr>
          <w:trHeight w:val="759"/>
          <w:jc w:val="center"/>
        </w:trPr>
        <w:tc>
          <w:tcPr>
            <w:tcW w:w="4390" w:type="dxa"/>
            <w:shd w:val="clear" w:color="auto" w:fill="auto"/>
          </w:tcPr>
          <w:p w14:paraId="5ED1A380"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c>
          <w:tcPr>
            <w:tcW w:w="1751" w:type="dxa"/>
            <w:shd w:val="clear" w:color="auto" w:fill="auto"/>
          </w:tcPr>
          <w:p w14:paraId="2B7A5A9D"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c>
          <w:tcPr>
            <w:tcW w:w="3713" w:type="dxa"/>
            <w:shd w:val="clear" w:color="auto" w:fill="auto"/>
          </w:tcPr>
          <w:p w14:paraId="0FF30F35"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r>
      <w:tr w:rsidR="000F56C1" w:rsidRPr="0095239F" w14:paraId="7BEE201C" w14:textId="77777777" w:rsidTr="00A74C48">
        <w:trPr>
          <w:trHeight w:val="828"/>
          <w:jc w:val="center"/>
        </w:trPr>
        <w:tc>
          <w:tcPr>
            <w:tcW w:w="4390" w:type="dxa"/>
            <w:shd w:val="clear" w:color="auto" w:fill="auto"/>
          </w:tcPr>
          <w:p w14:paraId="2A437A1C"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c>
          <w:tcPr>
            <w:tcW w:w="1751" w:type="dxa"/>
            <w:shd w:val="clear" w:color="auto" w:fill="auto"/>
          </w:tcPr>
          <w:p w14:paraId="79B04009"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c>
          <w:tcPr>
            <w:tcW w:w="3713" w:type="dxa"/>
            <w:shd w:val="clear" w:color="auto" w:fill="auto"/>
          </w:tcPr>
          <w:p w14:paraId="79959E7D" w14:textId="77777777" w:rsidR="00647F0D" w:rsidRPr="0095239F" w:rsidRDefault="00647F0D">
            <w:pPr>
              <w:pStyle w:val="Standard"/>
              <w:snapToGrid w:val="0"/>
              <w:spacing w:before="120" w:after="120" w:line="240" w:lineRule="atLeast"/>
              <w:rPr>
                <w:rFonts w:ascii="Arial" w:hAnsi="Arial" w:cs="Arial"/>
                <w:b/>
                <w:color w:val="000000" w:themeColor="text1"/>
                <w:sz w:val="18"/>
                <w:u w:val="single"/>
              </w:rPr>
            </w:pPr>
          </w:p>
        </w:tc>
      </w:tr>
    </w:tbl>
    <w:p w14:paraId="7952D85E" w14:textId="77777777" w:rsidR="00647F0D" w:rsidRPr="0095239F" w:rsidRDefault="00647F0D">
      <w:pPr>
        <w:pStyle w:val="Standard"/>
        <w:snapToGrid w:val="0"/>
        <w:spacing w:before="120" w:after="120" w:line="240" w:lineRule="atLeast"/>
        <w:ind w:right="-93"/>
        <w:rPr>
          <w:rFonts w:ascii="Arial" w:hAnsi="Arial" w:cs="Arial"/>
          <w:color w:val="000000" w:themeColor="text1"/>
          <w:sz w:val="18"/>
        </w:rPr>
      </w:pPr>
    </w:p>
    <w:p w14:paraId="7A437446" w14:textId="77777777" w:rsidR="0057164D" w:rsidRPr="0095239F" w:rsidRDefault="0057164D" w:rsidP="0057164D">
      <w:pPr>
        <w:pStyle w:val="Standard"/>
        <w:snapToGrid w:val="0"/>
        <w:spacing w:before="120" w:after="120" w:line="240" w:lineRule="atLeast"/>
        <w:ind w:right="-93"/>
        <w:jc w:val="center"/>
        <w:rPr>
          <w:rFonts w:ascii="Arial" w:hAnsi="Arial" w:cs="Arial"/>
          <w:b/>
          <w:color w:val="000000" w:themeColor="text1"/>
          <w:sz w:val="18"/>
          <w:u w:val="single"/>
        </w:rPr>
      </w:pPr>
      <w:r w:rsidRPr="0095239F">
        <w:rPr>
          <w:rFonts w:ascii="Arial" w:hAnsi="Arial" w:cs="Arial"/>
          <w:b/>
          <w:color w:val="000000" w:themeColor="text1"/>
          <w:sz w:val="18"/>
          <w:u w:val="single"/>
        </w:rPr>
        <w:t xml:space="preserve">IMPORTANTE NOTA PER LA COMPILAZIONE: </w:t>
      </w:r>
    </w:p>
    <w:p w14:paraId="08D09174" w14:textId="77777777" w:rsidR="00647F0D" w:rsidRPr="0095239F" w:rsidRDefault="0057164D" w:rsidP="00E72CAF">
      <w:pPr>
        <w:pStyle w:val="Standard"/>
        <w:snapToGrid w:val="0"/>
        <w:spacing w:before="120" w:after="120" w:line="240" w:lineRule="atLeast"/>
        <w:ind w:right="-93"/>
        <w:jc w:val="center"/>
        <w:rPr>
          <w:rFonts w:ascii="Arial" w:hAnsi="Arial" w:cs="Arial"/>
          <w:i/>
          <w:color w:val="000000" w:themeColor="text1"/>
          <w:sz w:val="18"/>
        </w:rPr>
      </w:pPr>
      <w:r w:rsidRPr="0095239F">
        <w:rPr>
          <w:rFonts w:ascii="Arial" w:hAnsi="Arial" w:cs="Arial"/>
          <w:i/>
          <w:color w:val="000000" w:themeColor="text1"/>
          <w:sz w:val="18"/>
        </w:rPr>
        <w:t>NELLA DESCRIZIONE DELL’ILLECITO NON INDICARE RIFERIMENTI AL NOMINATIVO DEL SEGNALANTE</w:t>
      </w:r>
    </w:p>
    <w:tbl>
      <w:tblPr>
        <w:tblW w:w="9776" w:type="dxa"/>
        <w:jc w:val="center"/>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000" w:firstRow="0" w:lastRow="0" w:firstColumn="0" w:lastColumn="0" w:noHBand="0" w:noVBand="0"/>
      </w:tblPr>
      <w:tblGrid>
        <w:gridCol w:w="3539"/>
        <w:gridCol w:w="6237"/>
      </w:tblGrid>
      <w:tr w:rsidR="00F347CD" w:rsidRPr="0095239F" w14:paraId="7F6F968E" w14:textId="77777777" w:rsidTr="00A74C48">
        <w:trPr>
          <w:trHeight w:val="488"/>
          <w:jc w:val="center"/>
        </w:trPr>
        <w:tc>
          <w:tcPr>
            <w:tcW w:w="9776" w:type="dxa"/>
            <w:gridSpan w:val="2"/>
            <w:shd w:val="clear" w:color="auto" w:fill="002060"/>
            <w:vAlign w:val="center"/>
          </w:tcPr>
          <w:p w14:paraId="4468B188" w14:textId="77777777" w:rsidR="00647F0D" w:rsidRPr="0095239F" w:rsidRDefault="00006F0A">
            <w:pPr>
              <w:pStyle w:val="Standard"/>
              <w:snapToGrid w:val="0"/>
              <w:spacing w:before="120" w:after="120" w:line="240" w:lineRule="atLeast"/>
              <w:rPr>
                <w:rFonts w:ascii="Arial" w:hAnsi="Arial" w:cs="Arial"/>
                <w:b/>
                <w:color w:val="000000" w:themeColor="text1"/>
                <w:sz w:val="18"/>
              </w:rPr>
            </w:pPr>
            <w:r w:rsidRPr="0095239F">
              <w:rPr>
                <w:rFonts w:ascii="Arial" w:hAnsi="Arial" w:cs="Arial"/>
                <w:b/>
                <w:color w:val="FFFFFF" w:themeColor="background1"/>
                <w:sz w:val="18"/>
              </w:rPr>
              <w:t>DATI E INFORMAZIONI SULLA CONDOTTA ILLECITA</w:t>
            </w:r>
          </w:p>
        </w:tc>
      </w:tr>
      <w:tr w:rsidR="00F347CD" w:rsidRPr="0095239F" w14:paraId="2BABD382" w14:textId="77777777" w:rsidTr="00A74C48">
        <w:trPr>
          <w:trHeight w:val="670"/>
          <w:jc w:val="center"/>
        </w:trPr>
        <w:tc>
          <w:tcPr>
            <w:tcW w:w="3539" w:type="dxa"/>
            <w:shd w:val="clear" w:color="auto" w:fill="F2F2F2"/>
            <w:vAlign w:val="center"/>
          </w:tcPr>
          <w:p w14:paraId="76EFB1DB" w14:textId="77777777" w:rsidR="00647F0D" w:rsidRPr="0095239F" w:rsidRDefault="00006F0A">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Ente in cui si è verificato il fatto</w:t>
            </w:r>
          </w:p>
        </w:tc>
        <w:tc>
          <w:tcPr>
            <w:tcW w:w="6237" w:type="dxa"/>
            <w:shd w:val="clear" w:color="auto" w:fill="auto"/>
          </w:tcPr>
          <w:p w14:paraId="64870A87" w14:textId="77777777" w:rsidR="00647F0D" w:rsidRPr="0095239F" w:rsidRDefault="00647F0D">
            <w:pPr>
              <w:pStyle w:val="Standard"/>
              <w:snapToGrid w:val="0"/>
              <w:spacing w:before="120" w:after="120" w:line="240" w:lineRule="atLeast"/>
              <w:rPr>
                <w:rFonts w:ascii="Arial" w:hAnsi="Arial" w:cs="Arial"/>
                <w:color w:val="000000" w:themeColor="text1"/>
                <w:sz w:val="18"/>
                <w:u w:val="single"/>
              </w:rPr>
            </w:pPr>
          </w:p>
        </w:tc>
      </w:tr>
      <w:tr w:rsidR="00F347CD" w:rsidRPr="0095239F" w14:paraId="178E0B8C" w14:textId="77777777" w:rsidTr="00A74C48">
        <w:trPr>
          <w:trHeight w:val="680"/>
          <w:jc w:val="center"/>
        </w:trPr>
        <w:tc>
          <w:tcPr>
            <w:tcW w:w="3539" w:type="dxa"/>
            <w:shd w:val="clear" w:color="auto" w:fill="F2F2F2"/>
            <w:vAlign w:val="center"/>
          </w:tcPr>
          <w:p w14:paraId="79DDDC5E" w14:textId="77777777" w:rsidR="00647F0D" w:rsidRPr="0095239F" w:rsidRDefault="00006F0A">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Periodo in cui si è verificato il fatto</w:t>
            </w:r>
          </w:p>
        </w:tc>
        <w:tc>
          <w:tcPr>
            <w:tcW w:w="6237" w:type="dxa"/>
            <w:shd w:val="clear" w:color="auto" w:fill="auto"/>
          </w:tcPr>
          <w:p w14:paraId="4F5C008D" w14:textId="77777777" w:rsidR="00647F0D" w:rsidRPr="0095239F" w:rsidRDefault="00647F0D">
            <w:pPr>
              <w:pStyle w:val="Standard"/>
              <w:snapToGrid w:val="0"/>
              <w:spacing w:before="120" w:after="120" w:line="240" w:lineRule="atLeast"/>
              <w:rPr>
                <w:rFonts w:ascii="Arial" w:hAnsi="Arial" w:cs="Arial"/>
                <w:color w:val="000000" w:themeColor="text1"/>
                <w:sz w:val="18"/>
                <w:u w:val="single"/>
              </w:rPr>
            </w:pPr>
          </w:p>
        </w:tc>
      </w:tr>
      <w:tr w:rsidR="00F347CD" w:rsidRPr="0095239F" w14:paraId="3BDC8F86" w14:textId="77777777" w:rsidTr="00A74C48">
        <w:trPr>
          <w:trHeight w:val="727"/>
          <w:jc w:val="center"/>
        </w:trPr>
        <w:tc>
          <w:tcPr>
            <w:tcW w:w="3539" w:type="dxa"/>
            <w:shd w:val="clear" w:color="auto" w:fill="F2F2F2"/>
            <w:vAlign w:val="center"/>
          </w:tcPr>
          <w:p w14:paraId="3F5DCA08" w14:textId="77777777" w:rsidR="00647F0D" w:rsidRPr="0095239F" w:rsidRDefault="00006F0A">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Data in cui si è verificato il fatto</w:t>
            </w:r>
          </w:p>
        </w:tc>
        <w:tc>
          <w:tcPr>
            <w:tcW w:w="6237" w:type="dxa"/>
            <w:shd w:val="clear" w:color="auto" w:fill="auto"/>
          </w:tcPr>
          <w:p w14:paraId="0C1C7C63" w14:textId="77777777" w:rsidR="00647F0D" w:rsidRPr="0095239F" w:rsidRDefault="00647F0D">
            <w:pPr>
              <w:pStyle w:val="Standard"/>
              <w:snapToGrid w:val="0"/>
              <w:spacing w:before="120" w:after="120" w:line="240" w:lineRule="atLeast"/>
              <w:rPr>
                <w:rFonts w:ascii="Arial" w:hAnsi="Arial" w:cs="Arial"/>
                <w:color w:val="000000" w:themeColor="text1"/>
                <w:sz w:val="18"/>
                <w:u w:val="single"/>
              </w:rPr>
            </w:pPr>
          </w:p>
        </w:tc>
      </w:tr>
      <w:tr w:rsidR="00F347CD" w:rsidRPr="0095239F" w14:paraId="49D2AECA" w14:textId="77777777" w:rsidTr="00A74C48">
        <w:trPr>
          <w:trHeight w:val="851"/>
          <w:jc w:val="center"/>
        </w:trPr>
        <w:tc>
          <w:tcPr>
            <w:tcW w:w="3539" w:type="dxa"/>
            <w:shd w:val="clear" w:color="auto" w:fill="F2F2F2"/>
            <w:vAlign w:val="center"/>
          </w:tcPr>
          <w:p w14:paraId="177ACBF1" w14:textId="77777777" w:rsidR="00647F0D" w:rsidRPr="0095239F" w:rsidRDefault="00006F0A">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Luogo fisico in cui si è verificato il fatto</w:t>
            </w:r>
          </w:p>
        </w:tc>
        <w:tc>
          <w:tcPr>
            <w:tcW w:w="6237" w:type="dxa"/>
            <w:shd w:val="clear" w:color="auto" w:fill="auto"/>
          </w:tcPr>
          <w:p w14:paraId="5CEEA23C" w14:textId="77777777" w:rsidR="00647F0D" w:rsidRPr="0095239F" w:rsidRDefault="00647F0D">
            <w:pPr>
              <w:pStyle w:val="Standard"/>
              <w:snapToGrid w:val="0"/>
              <w:spacing w:before="120" w:after="120" w:line="240" w:lineRule="atLeast"/>
              <w:rPr>
                <w:rFonts w:ascii="Arial" w:hAnsi="Arial" w:cs="Arial"/>
                <w:color w:val="000000" w:themeColor="text1"/>
                <w:sz w:val="18"/>
                <w:u w:val="single"/>
              </w:rPr>
            </w:pPr>
          </w:p>
        </w:tc>
      </w:tr>
      <w:tr w:rsidR="00F347CD" w:rsidRPr="0095239F" w14:paraId="507A2E89" w14:textId="77777777" w:rsidTr="00A74C48">
        <w:trPr>
          <w:trHeight w:val="805"/>
          <w:jc w:val="center"/>
        </w:trPr>
        <w:tc>
          <w:tcPr>
            <w:tcW w:w="3539" w:type="dxa"/>
            <w:shd w:val="clear" w:color="auto" w:fill="F2F2F2"/>
            <w:vAlign w:val="center"/>
          </w:tcPr>
          <w:p w14:paraId="328850CD" w14:textId="77777777" w:rsidR="00647F0D" w:rsidRPr="0095239F" w:rsidRDefault="00006F0A">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Soggetto che ha commesso il fatto</w:t>
            </w:r>
          </w:p>
          <w:p w14:paraId="3290A503" w14:textId="77777777" w:rsidR="00647F0D" w:rsidRPr="0095239F" w:rsidRDefault="00006F0A">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Nome, cognome, qualifica</w:t>
            </w:r>
          </w:p>
          <w:p w14:paraId="72172413" w14:textId="77777777" w:rsidR="00647F0D" w:rsidRPr="0095239F" w:rsidRDefault="00006F0A">
            <w:pPr>
              <w:pStyle w:val="Standard"/>
              <w:snapToGrid w:val="0"/>
              <w:spacing w:before="120" w:after="120" w:line="240" w:lineRule="atLeast"/>
              <w:rPr>
                <w:rFonts w:ascii="Arial" w:hAnsi="Arial" w:cs="Arial"/>
                <w:i/>
                <w:color w:val="000000" w:themeColor="text1"/>
                <w:sz w:val="13"/>
                <w:szCs w:val="18"/>
              </w:rPr>
            </w:pPr>
            <w:r w:rsidRPr="0095239F">
              <w:rPr>
                <w:rFonts w:ascii="Arial" w:hAnsi="Arial" w:cs="Arial"/>
                <w:i/>
                <w:color w:val="000000" w:themeColor="text1"/>
                <w:sz w:val="13"/>
                <w:szCs w:val="18"/>
              </w:rPr>
              <w:t>(possono essere inseriti più nomi)</w:t>
            </w:r>
          </w:p>
        </w:tc>
        <w:tc>
          <w:tcPr>
            <w:tcW w:w="6237" w:type="dxa"/>
            <w:shd w:val="clear" w:color="auto" w:fill="auto"/>
          </w:tcPr>
          <w:p w14:paraId="7CCFF1BF" w14:textId="77777777" w:rsidR="00647F0D" w:rsidRPr="0095239F" w:rsidRDefault="00647F0D">
            <w:pPr>
              <w:pStyle w:val="Standard"/>
              <w:snapToGrid w:val="0"/>
              <w:spacing w:before="120" w:after="120" w:line="240" w:lineRule="atLeast"/>
              <w:rPr>
                <w:rFonts w:ascii="Arial" w:hAnsi="Arial" w:cs="Arial"/>
                <w:color w:val="000000" w:themeColor="text1"/>
                <w:sz w:val="18"/>
                <w:u w:val="single"/>
              </w:rPr>
            </w:pPr>
          </w:p>
        </w:tc>
      </w:tr>
      <w:tr w:rsidR="00F347CD" w:rsidRPr="0095239F" w14:paraId="73E1A1B6" w14:textId="77777777" w:rsidTr="00A74C48">
        <w:trPr>
          <w:trHeight w:val="805"/>
          <w:jc w:val="center"/>
        </w:trPr>
        <w:tc>
          <w:tcPr>
            <w:tcW w:w="3539" w:type="dxa"/>
            <w:shd w:val="clear" w:color="auto" w:fill="F2F2F2"/>
            <w:vAlign w:val="center"/>
          </w:tcPr>
          <w:p w14:paraId="7A582B3D" w14:textId="77777777" w:rsidR="00647F0D" w:rsidRPr="0095239F" w:rsidRDefault="00006F0A">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Eventuali soggetti privati coinvolti</w:t>
            </w:r>
          </w:p>
        </w:tc>
        <w:tc>
          <w:tcPr>
            <w:tcW w:w="6237" w:type="dxa"/>
            <w:shd w:val="clear" w:color="auto" w:fill="auto"/>
          </w:tcPr>
          <w:p w14:paraId="237FAB76" w14:textId="77777777" w:rsidR="00647F0D" w:rsidRPr="0095239F" w:rsidRDefault="00647F0D">
            <w:pPr>
              <w:pStyle w:val="Standard"/>
              <w:snapToGrid w:val="0"/>
              <w:spacing w:before="120" w:after="120" w:line="240" w:lineRule="atLeast"/>
              <w:rPr>
                <w:rFonts w:ascii="Arial" w:hAnsi="Arial" w:cs="Arial"/>
                <w:color w:val="000000" w:themeColor="text1"/>
                <w:sz w:val="18"/>
                <w:u w:val="single"/>
              </w:rPr>
            </w:pPr>
          </w:p>
        </w:tc>
      </w:tr>
      <w:tr w:rsidR="00F347CD" w:rsidRPr="0095239F" w14:paraId="12F699A9" w14:textId="77777777" w:rsidTr="00A74C48">
        <w:trPr>
          <w:trHeight w:val="793"/>
          <w:jc w:val="center"/>
        </w:trPr>
        <w:tc>
          <w:tcPr>
            <w:tcW w:w="3539" w:type="dxa"/>
            <w:shd w:val="clear" w:color="auto" w:fill="F2F2F2"/>
            <w:vAlign w:val="center"/>
          </w:tcPr>
          <w:p w14:paraId="3205A6C6" w14:textId="77777777" w:rsidR="00647F0D" w:rsidRPr="0095239F" w:rsidRDefault="00006F0A">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Eventuali imprese coinvolte</w:t>
            </w:r>
          </w:p>
        </w:tc>
        <w:tc>
          <w:tcPr>
            <w:tcW w:w="6237" w:type="dxa"/>
            <w:shd w:val="clear" w:color="auto" w:fill="auto"/>
          </w:tcPr>
          <w:p w14:paraId="1DDBC3E3" w14:textId="77777777" w:rsidR="00647F0D" w:rsidRPr="0095239F" w:rsidRDefault="00647F0D">
            <w:pPr>
              <w:pStyle w:val="Standard"/>
              <w:snapToGrid w:val="0"/>
              <w:spacing w:before="120" w:after="120" w:line="240" w:lineRule="atLeast"/>
              <w:rPr>
                <w:rFonts w:ascii="Arial" w:hAnsi="Arial" w:cs="Arial"/>
                <w:color w:val="000000" w:themeColor="text1"/>
                <w:sz w:val="18"/>
                <w:u w:val="single"/>
              </w:rPr>
            </w:pPr>
          </w:p>
        </w:tc>
      </w:tr>
      <w:tr w:rsidR="00F347CD" w:rsidRPr="0095239F" w14:paraId="48EE1B4D" w14:textId="77777777" w:rsidTr="00A74C48">
        <w:trPr>
          <w:trHeight w:val="923"/>
          <w:jc w:val="center"/>
        </w:trPr>
        <w:tc>
          <w:tcPr>
            <w:tcW w:w="3539" w:type="dxa"/>
            <w:shd w:val="clear" w:color="auto" w:fill="F2F2F2"/>
            <w:vAlign w:val="center"/>
          </w:tcPr>
          <w:p w14:paraId="197192BB" w14:textId="77777777" w:rsidR="00647F0D" w:rsidRPr="0095239F" w:rsidRDefault="00006F0A">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Modalità con cui è venuto a conoscenza del fatto</w:t>
            </w:r>
          </w:p>
        </w:tc>
        <w:tc>
          <w:tcPr>
            <w:tcW w:w="6237" w:type="dxa"/>
            <w:shd w:val="clear" w:color="auto" w:fill="auto"/>
          </w:tcPr>
          <w:p w14:paraId="3516DB76" w14:textId="77777777" w:rsidR="00647F0D" w:rsidRPr="0095239F" w:rsidRDefault="00647F0D">
            <w:pPr>
              <w:pStyle w:val="Standard"/>
              <w:snapToGrid w:val="0"/>
              <w:spacing w:before="120" w:after="120" w:line="240" w:lineRule="atLeast"/>
              <w:rPr>
                <w:rFonts w:ascii="Arial" w:hAnsi="Arial" w:cs="Arial"/>
                <w:color w:val="000000" w:themeColor="text1"/>
                <w:sz w:val="18"/>
                <w:u w:val="single"/>
              </w:rPr>
            </w:pPr>
          </w:p>
        </w:tc>
      </w:tr>
      <w:tr w:rsidR="00F347CD" w:rsidRPr="0095239F" w14:paraId="7D8ABE0C" w14:textId="77777777" w:rsidTr="00A74C48">
        <w:trPr>
          <w:trHeight w:val="923"/>
          <w:jc w:val="center"/>
        </w:trPr>
        <w:tc>
          <w:tcPr>
            <w:tcW w:w="3539" w:type="dxa"/>
            <w:shd w:val="clear" w:color="auto" w:fill="F2F2F2"/>
            <w:vAlign w:val="center"/>
          </w:tcPr>
          <w:p w14:paraId="719A4637" w14:textId="77777777" w:rsidR="00647F0D" w:rsidRPr="0095239F" w:rsidRDefault="00006F0A">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Eventuali altri soggetti che possono riferire sul fatto</w:t>
            </w:r>
          </w:p>
          <w:p w14:paraId="4684A5BD" w14:textId="77777777" w:rsidR="00647F0D" w:rsidRPr="0095239F" w:rsidRDefault="00006F0A">
            <w:pPr>
              <w:pStyle w:val="Standard"/>
              <w:snapToGrid w:val="0"/>
              <w:spacing w:before="120" w:after="120" w:line="240" w:lineRule="atLeast"/>
              <w:rPr>
                <w:rFonts w:ascii="Arial" w:hAnsi="Arial" w:cs="Arial"/>
                <w:i/>
                <w:color w:val="000000" w:themeColor="text1"/>
                <w:sz w:val="13"/>
                <w:szCs w:val="18"/>
              </w:rPr>
            </w:pPr>
            <w:r w:rsidRPr="0095239F">
              <w:rPr>
                <w:rFonts w:ascii="Arial" w:hAnsi="Arial" w:cs="Arial"/>
                <w:i/>
                <w:color w:val="000000" w:themeColor="text1"/>
                <w:sz w:val="13"/>
                <w:szCs w:val="18"/>
              </w:rPr>
              <w:t>(Nome, cognome, qualifica, recapiti)</w:t>
            </w:r>
          </w:p>
        </w:tc>
        <w:tc>
          <w:tcPr>
            <w:tcW w:w="6237" w:type="dxa"/>
            <w:shd w:val="clear" w:color="auto" w:fill="auto"/>
          </w:tcPr>
          <w:p w14:paraId="69D723F1" w14:textId="77777777" w:rsidR="00647F0D" w:rsidRPr="0095239F" w:rsidRDefault="00647F0D">
            <w:pPr>
              <w:pStyle w:val="Standard"/>
              <w:snapToGrid w:val="0"/>
              <w:spacing w:before="120" w:after="120" w:line="240" w:lineRule="atLeast"/>
              <w:rPr>
                <w:rFonts w:ascii="Arial" w:hAnsi="Arial" w:cs="Arial"/>
                <w:color w:val="000000" w:themeColor="text1"/>
                <w:sz w:val="18"/>
                <w:u w:val="single"/>
              </w:rPr>
            </w:pPr>
          </w:p>
        </w:tc>
      </w:tr>
      <w:tr w:rsidR="00F347CD" w:rsidRPr="0095239F" w14:paraId="3FDD1DCD" w14:textId="77777777" w:rsidTr="00A74C48">
        <w:trPr>
          <w:trHeight w:val="923"/>
          <w:jc w:val="center"/>
        </w:trPr>
        <w:tc>
          <w:tcPr>
            <w:tcW w:w="3539" w:type="dxa"/>
            <w:shd w:val="clear" w:color="auto" w:fill="F2F2F2"/>
            <w:vAlign w:val="center"/>
          </w:tcPr>
          <w:p w14:paraId="4EA9C8F8" w14:textId="77777777" w:rsidR="00647F0D" w:rsidRPr="0095239F" w:rsidRDefault="00006F0A">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Area / Servizio a cui può essere riferito il fatto</w:t>
            </w:r>
          </w:p>
        </w:tc>
        <w:tc>
          <w:tcPr>
            <w:tcW w:w="6237" w:type="dxa"/>
            <w:shd w:val="clear" w:color="auto" w:fill="auto"/>
          </w:tcPr>
          <w:p w14:paraId="628FC09C" w14:textId="77777777" w:rsidR="00647F0D" w:rsidRPr="0095239F" w:rsidRDefault="00647F0D">
            <w:pPr>
              <w:pStyle w:val="Standard"/>
              <w:snapToGrid w:val="0"/>
              <w:spacing w:before="120" w:after="120" w:line="240" w:lineRule="atLeast"/>
              <w:rPr>
                <w:rFonts w:ascii="Arial" w:hAnsi="Arial" w:cs="Arial"/>
                <w:color w:val="000000" w:themeColor="text1"/>
                <w:sz w:val="18"/>
                <w:u w:val="single"/>
              </w:rPr>
            </w:pPr>
          </w:p>
        </w:tc>
      </w:tr>
      <w:tr w:rsidR="00F347CD" w:rsidRPr="0095239F" w14:paraId="011A0D17" w14:textId="77777777" w:rsidTr="00A74C48">
        <w:trPr>
          <w:trHeight w:val="2324"/>
          <w:jc w:val="center"/>
        </w:trPr>
        <w:tc>
          <w:tcPr>
            <w:tcW w:w="3539" w:type="dxa"/>
            <w:shd w:val="clear" w:color="auto" w:fill="F2F2F2"/>
            <w:vAlign w:val="center"/>
          </w:tcPr>
          <w:p w14:paraId="20CD285A" w14:textId="77777777" w:rsidR="00647F0D" w:rsidRPr="0095239F" w:rsidRDefault="00647F0D">
            <w:pPr>
              <w:pStyle w:val="Standard"/>
              <w:snapToGrid w:val="0"/>
              <w:spacing w:before="120" w:after="120" w:line="240" w:lineRule="atLeast"/>
              <w:rPr>
                <w:rFonts w:ascii="Arial" w:hAnsi="Arial" w:cs="Arial"/>
                <w:b/>
                <w:color w:val="000000" w:themeColor="text1"/>
                <w:sz w:val="13"/>
                <w:szCs w:val="18"/>
              </w:rPr>
            </w:pPr>
          </w:p>
          <w:p w14:paraId="7991C73A" w14:textId="77777777" w:rsidR="00647F0D" w:rsidRPr="0095239F" w:rsidRDefault="00006F0A">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Descrizione del fatto</w:t>
            </w:r>
          </w:p>
          <w:p w14:paraId="689507A9" w14:textId="77777777" w:rsidR="00647F0D" w:rsidRPr="0095239F" w:rsidRDefault="00647F0D">
            <w:pPr>
              <w:pStyle w:val="Standard"/>
              <w:snapToGrid w:val="0"/>
              <w:spacing w:before="120" w:after="120" w:line="240" w:lineRule="atLeast"/>
              <w:rPr>
                <w:rFonts w:ascii="Arial" w:hAnsi="Arial" w:cs="Arial"/>
                <w:b/>
                <w:color w:val="000000" w:themeColor="text1"/>
                <w:sz w:val="13"/>
                <w:szCs w:val="18"/>
              </w:rPr>
            </w:pPr>
          </w:p>
        </w:tc>
        <w:tc>
          <w:tcPr>
            <w:tcW w:w="6237" w:type="dxa"/>
            <w:shd w:val="clear" w:color="auto" w:fill="auto"/>
          </w:tcPr>
          <w:p w14:paraId="3853C785" w14:textId="77777777" w:rsidR="00647F0D" w:rsidRPr="0095239F" w:rsidRDefault="00647F0D">
            <w:pPr>
              <w:pStyle w:val="Standard"/>
              <w:snapToGrid w:val="0"/>
              <w:spacing w:before="120" w:after="120" w:line="240" w:lineRule="atLeast"/>
              <w:rPr>
                <w:rFonts w:ascii="Arial" w:hAnsi="Arial" w:cs="Arial"/>
                <w:color w:val="000000" w:themeColor="text1"/>
                <w:sz w:val="18"/>
                <w:u w:val="single"/>
              </w:rPr>
            </w:pPr>
          </w:p>
        </w:tc>
      </w:tr>
      <w:tr w:rsidR="00F347CD" w:rsidRPr="0095239F" w14:paraId="62B510C1" w14:textId="77777777" w:rsidTr="00A74C48">
        <w:trPr>
          <w:trHeight w:val="2048"/>
          <w:jc w:val="center"/>
        </w:trPr>
        <w:tc>
          <w:tcPr>
            <w:tcW w:w="3539" w:type="dxa"/>
            <w:shd w:val="clear" w:color="auto" w:fill="F2F2F2"/>
            <w:vAlign w:val="center"/>
          </w:tcPr>
          <w:p w14:paraId="5F74E1AD" w14:textId="77777777" w:rsidR="00647F0D" w:rsidRPr="0095239F" w:rsidRDefault="00647F0D">
            <w:pPr>
              <w:pStyle w:val="Standard"/>
              <w:snapToGrid w:val="0"/>
              <w:spacing w:before="120" w:after="120" w:line="240" w:lineRule="atLeast"/>
              <w:rPr>
                <w:rFonts w:ascii="Arial" w:hAnsi="Arial" w:cs="Arial"/>
                <w:b/>
                <w:color w:val="000000" w:themeColor="text1"/>
                <w:sz w:val="13"/>
                <w:szCs w:val="18"/>
              </w:rPr>
            </w:pPr>
          </w:p>
          <w:p w14:paraId="22029E24" w14:textId="77777777" w:rsidR="00647F0D" w:rsidRPr="0095239F" w:rsidRDefault="00647F0D">
            <w:pPr>
              <w:pStyle w:val="Standard"/>
              <w:snapToGrid w:val="0"/>
              <w:spacing w:before="120" w:after="120" w:line="240" w:lineRule="atLeast"/>
              <w:rPr>
                <w:rFonts w:ascii="Arial" w:hAnsi="Arial" w:cs="Arial"/>
                <w:b/>
                <w:color w:val="000000" w:themeColor="text1"/>
                <w:sz w:val="13"/>
                <w:szCs w:val="18"/>
              </w:rPr>
            </w:pPr>
          </w:p>
          <w:p w14:paraId="5979866C" w14:textId="77777777" w:rsidR="00647F0D" w:rsidRPr="0095239F" w:rsidRDefault="00647F0D">
            <w:pPr>
              <w:pStyle w:val="Standard"/>
              <w:snapToGrid w:val="0"/>
              <w:spacing w:before="120" w:after="120" w:line="240" w:lineRule="atLeast"/>
              <w:rPr>
                <w:rFonts w:ascii="Arial" w:hAnsi="Arial" w:cs="Arial"/>
                <w:b/>
                <w:color w:val="000000" w:themeColor="text1"/>
                <w:sz w:val="13"/>
                <w:szCs w:val="18"/>
              </w:rPr>
            </w:pPr>
          </w:p>
          <w:p w14:paraId="2626B1AE" w14:textId="77777777" w:rsidR="00647F0D" w:rsidRPr="0095239F" w:rsidRDefault="008B2E70">
            <w:pPr>
              <w:pStyle w:val="Standard"/>
              <w:snapToGrid w:val="0"/>
              <w:spacing w:before="120" w:after="120" w:line="240" w:lineRule="atLeast"/>
              <w:rPr>
                <w:rFonts w:ascii="Arial" w:hAnsi="Arial" w:cs="Arial"/>
                <w:b/>
                <w:color w:val="000000" w:themeColor="text1"/>
                <w:sz w:val="13"/>
                <w:szCs w:val="18"/>
              </w:rPr>
            </w:pPr>
            <w:r w:rsidRPr="0095239F">
              <w:rPr>
                <w:rFonts w:ascii="Arial" w:hAnsi="Arial" w:cs="Arial"/>
                <w:b/>
                <w:color w:val="000000" w:themeColor="text1"/>
                <w:sz w:val="13"/>
                <w:szCs w:val="18"/>
              </w:rPr>
              <w:t>Qualificazione della violazione</w:t>
            </w:r>
          </w:p>
          <w:p w14:paraId="357B2EE3" w14:textId="77777777" w:rsidR="00647F0D" w:rsidRPr="0095239F" w:rsidRDefault="00006F0A">
            <w:pPr>
              <w:pStyle w:val="Standard"/>
              <w:snapToGrid w:val="0"/>
              <w:spacing w:before="120" w:after="120" w:line="240" w:lineRule="atLeast"/>
              <w:rPr>
                <w:rFonts w:ascii="Arial" w:hAnsi="Arial" w:cs="Arial"/>
                <w:b/>
                <w:i/>
                <w:color w:val="000000" w:themeColor="text1"/>
                <w:sz w:val="13"/>
                <w:szCs w:val="18"/>
              </w:rPr>
            </w:pPr>
            <w:r w:rsidRPr="0095239F">
              <w:rPr>
                <w:rFonts w:ascii="Arial" w:hAnsi="Arial" w:cs="Arial"/>
                <w:b/>
                <w:i/>
                <w:color w:val="000000" w:themeColor="text1"/>
                <w:sz w:val="13"/>
                <w:szCs w:val="18"/>
              </w:rPr>
              <w:t>(facoltativo)</w:t>
            </w:r>
          </w:p>
          <w:p w14:paraId="51C289AA" w14:textId="77777777" w:rsidR="00647F0D" w:rsidRPr="0095239F" w:rsidRDefault="00647F0D">
            <w:pPr>
              <w:pStyle w:val="Standard"/>
              <w:snapToGrid w:val="0"/>
              <w:spacing w:before="120" w:after="120" w:line="240" w:lineRule="atLeast"/>
              <w:rPr>
                <w:rFonts w:ascii="Arial" w:hAnsi="Arial" w:cs="Arial"/>
                <w:b/>
                <w:color w:val="000000" w:themeColor="text1"/>
                <w:sz w:val="13"/>
                <w:szCs w:val="18"/>
              </w:rPr>
            </w:pPr>
          </w:p>
          <w:p w14:paraId="2F281860" w14:textId="77777777" w:rsidR="00647F0D" w:rsidRPr="0095239F" w:rsidRDefault="00647F0D">
            <w:pPr>
              <w:pStyle w:val="Standard"/>
              <w:snapToGrid w:val="0"/>
              <w:spacing w:before="120" w:after="120" w:line="240" w:lineRule="atLeast"/>
              <w:rPr>
                <w:rFonts w:ascii="Arial" w:hAnsi="Arial" w:cs="Arial"/>
                <w:b/>
                <w:color w:val="000000" w:themeColor="text1"/>
                <w:sz w:val="13"/>
                <w:szCs w:val="18"/>
              </w:rPr>
            </w:pPr>
          </w:p>
          <w:p w14:paraId="303BD7A5" w14:textId="77777777" w:rsidR="00647F0D" w:rsidRPr="0095239F" w:rsidRDefault="00647F0D">
            <w:pPr>
              <w:pStyle w:val="Standard"/>
              <w:snapToGrid w:val="0"/>
              <w:spacing w:before="120" w:after="120" w:line="240" w:lineRule="atLeast"/>
              <w:rPr>
                <w:rFonts w:ascii="Arial" w:hAnsi="Arial" w:cs="Arial"/>
                <w:b/>
                <w:color w:val="000000" w:themeColor="text1"/>
                <w:sz w:val="13"/>
                <w:szCs w:val="18"/>
              </w:rPr>
            </w:pPr>
          </w:p>
          <w:p w14:paraId="02CC9456" w14:textId="77777777" w:rsidR="00647F0D" w:rsidRPr="0095239F" w:rsidRDefault="00647F0D">
            <w:pPr>
              <w:pStyle w:val="Standard"/>
              <w:snapToGrid w:val="0"/>
              <w:spacing w:before="120" w:after="120" w:line="240" w:lineRule="atLeast"/>
              <w:rPr>
                <w:rFonts w:ascii="Arial" w:hAnsi="Arial" w:cs="Arial"/>
                <w:b/>
                <w:color w:val="000000" w:themeColor="text1"/>
                <w:sz w:val="13"/>
                <w:szCs w:val="18"/>
              </w:rPr>
            </w:pPr>
          </w:p>
        </w:tc>
        <w:tc>
          <w:tcPr>
            <w:tcW w:w="6237" w:type="dxa"/>
            <w:shd w:val="clear" w:color="auto" w:fill="auto"/>
          </w:tcPr>
          <w:p w14:paraId="7D634DFA" w14:textId="77777777" w:rsidR="008B2E70" w:rsidRPr="0095239F" w:rsidRDefault="008B2E70" w:rsidP="009A7E7D">
            <w:pPr>
              <w:pStyle w:val="Paragrafoelenco"/>
              <w:numPr>
                <w:ilvl w:val="0"/>
                <w:numId w:val="40"/>
              </w:numPr>
              <w:tabs>
                <w:tab w:val="left" w:pos="851"/>
              </w:tabs>
              <w:snapToGrid w:val="0"/>
              <w:spacing w:before="120" w:after="120" w:line="240" w:lineRule="atLeast"/>
              <w:ind w:left="709"/>
              <w:jc w:val="both"/>
              <w:rPr>
                <w:rFonts w:ascii="Arial" w:hAnsi="Arial" w:cs="Arial"/>
                <w:color w:val="000000" w:themeColor="text1"/>
                <w:sz w:val="13"/>
              </w:rPr>
            </w:pPr>
            <w:r w:rsidRPr="0095239F">
              <w:rPr>
                <w:rFonts w:ascii="Arial" w:hAnsi="Arial" w:cs="Arial"/>
                <w:color w:val="000000" w:themeColor="text1"/>
                <w:sz w:val="13"/>
              </w:rPr>
              <w:t>Illeciti amministrativi, contabili, civili o penali che non rientrano nei numeri 3), 4), 5) e 6);</w:t>
            </w:r>
          </w:p>
          <w:p w14:paraId="65B36C80" w14:textId="77777777" w:rsidR="008B2E70" w:rsidRPr="0095239F" w:rsidRDefault="008B2E70" w:rsidP="009A7E7D">
            <w:pPr>
              <w:pStyle w:val="Paragrafoelenco"/>
              <w:numPr>
                <w:ilvl w:val="0"/>
                <w:numId w:val="40"/>
              </w:numPr>
              <w:tabs>
                <w:tab w:val="left" w:pos="851"/>
              </w:tabs>
              <w:snapToGrid w:val="0"/>
              <w:spacing w:before="120" w:after="120" w:line="240" w:lineRule="atLeast"/>
              <w:ind w:left="709"/>
              <w:jc w:val="both"/>
              <w:rPr>
                <w:rFonts w:ascii="Arial" w:hAnsi="Arial" w:cs="Arial"/>
                <w:color w:val="000000" w:themeColor="text1"/>
                <w:sz w:val="13"/>
              </w:rPr>
            </w:pPr>
            <w:r w:rsidRPr="0095239F">
              <w:rPr>
                <w:rFonts w:ascii="Arial" w:hAnsi="Arial" w:cs="Arial"/>
                <w:color w:val="000000" w:themeColor="text1"/>
                <w:sz w:val="13"/>
              </w:rPr>
              <w:t xml:space="preserve">condotte illecite rilevanti ai sensi del </w:t>
            </w:r>
            <w:hyperlink w:anchor="/ricerca/fonti_documento?idDatabank=7&amp;idDocMaster=1803997&amp;idUnitaDoc=5579623&amp;nVigUnitaDoc=1&amp;docIdx=1&amp;isCorrelazioniSearch=true&amp;correlatoA=Normativa" w:history="1">
              <w:r w:rsidRPr="0095239F">
                <w:rPr>
                  <w:rFonts w:ascii="Arial" w:hAnsi="Arial" w:cs="Arial"/>
                  <w:color w:val="000000" w:themeColor="text1"/>
                  <w:sz w:val="13"/>
                </w:rPr>
                <w:t>d.lgs. n. 231</w:t>
              </w:r>
            </w:hyperlink>
            <w:r w:rsidRPr="0095239F">
              <w:rPr>
                <w:rFonts w:ascii="Arial" w:hAnsi="Arial" w:cs="Arial"/>
                <w:color w:val="000000" w:themeColor="text1"/>
                <w:sz w:val="13"/>
              </w:rPr>
              <w:t xml:space="preserve">/2001, </w:t>
            </w:r>
            <w:r w:rsidR="00C64E93" w:rsidRPr="0095239F">
              <w:rPr>
                <w:rFonts w:ascii="Arial" w:hAnsi="Arial" w:cs="Arial"/>
                <w:color w:val="000000" w:themeColor="text1"/>
                <w:sz w:val="13"/>
              </w:rPr>
              <w:t xml:space="preserve">per quanto rilevante per </w:t>
            </w:r>
            <w:r w:rsidR="005227C6" w:rsidRPr="005227C6">
              <w:rPr>
                <w:rFonts w:ascii="Arial" w:hAnsi="Arial" w:cs="Arial"/>
                <w:color w:val="000000" w:themeColor="text1"/>
                <w:sz w:val="13"/>
                <w:szCs w:val="13"/>
              </w:rPr>
              <w:t>Co.Re.Di.</w:t>
            </w:r>
            <w:r w:rsidR="00C64E93" w:rsidRPr="0095239F">
              <w:rPr>
                <w:rFonts w:ascii="Arial" w:hAnsi="Arial" w:cs="Arial"/>
                <w:color w:val="000000" w:themeColor="text1"/>
                <w:sz w:val="13"/>
              </w:rPr>
              <w:t>;</w:t>
            </w:r>
          </w:p>
          <w:p w14:paraId="2F566502" w14:textId="77777777" w:rsidR="008B2E70" w:rsidRPr="0095239F" w:rsidRDefault="008B2E70" w:rsidP="009A7E7D">
            <w:pPr>
              <w:pStyle w:val="Paragrafoelenco"/>
              <w:numPr>
                <w:ilvl w:val="0"/>
                <w:numId w:val="40"/>
              </w:numPr>
              <w:tabs>
                <w:tab w:val="left" w:pos="851"/>
              </w:tabs>
              <w:snapToGrid w:val="0"/>
              <w:spacing w:before="120" w:after="120" w:line="240" w:lineRule="atLeast"/>
              <w:ind w:left="709"/>
              <w:jc w:val="both"/>
              <w:rPr>
                <w:rFonts w:ascii="Arial" w:hAnsi="Arial" w:cs="Arial"/>
                <w:color w:val="000000" w:themeColor="text1"/>
                <w:sz w:val="13"/>
              </w:rPr>
            </w:pPr>
            <w:r w:rsidRPr="0095239F">
              <w:rPr>
                <w:rFonts w:ascii="Arial" w:hAnsi="Arial" w:cs="Arial"/>
                <w:color w:val="000000" w:themeColor="text1"/>
                <w:sz w:val="13"/>
              </w:rPr>
              <w:t>illeciti che rientrano nell'ambito di applicazione degli atti dell'Unione europea o nazionali indicati nell'allegato al Decreto ovvero degli atti nazionali che costituiscono attuazione degli atti dell'Unione europea indicati nell'allegato alla direttiva (UE) 2019/1937, seppur non indicati nell'allegato al Decreto, relativi ai seguenti settori: appalti pubblici; servizi, prodotti e mercati finanziari e prevenzione del riciclaggio e del finanziamento del terrorismo; sicurezza e conformità dei prodotti; sicurezza dei trasporti; tutela dell'ambiente; radioprotezione e sicurezza nucleare; sicurezza degli alimenti e dei mangimi e salute e benessere degli animali; salute pubblica; protezione dei consumatori; tutela della vita privata e protezione dei dati personali e sicurezza delle reti e dei sistemi informativi;</w:t>
            </w:r>
          </w:p>
          <w:p w14:paraId="206DD6E5" w14:textId="77777777" w:rsidR="008B2E70" w:rsidRPr="0095239F" w:rsidRDefault="008B2E70" w:rsidP="009A7E7D">
            <w:pPr>
              <w:pStyle w:val="Paragrafoelenco"/>
              <w:numPr>
                <w:ilvl w:val="0"/>
                <w:numId w:val="40"/>
              </w:numPr>
              <w:tabs>
                <w:tab w:val="left" w:pos="851"/>
              </w:tabs>
              <w:snapToGrid w:val="0"/>
              <w:spacing w:before="120" w:after="120" w:line="240" w:lineRule="atLeast"/>
              <w:ind w:left="709"/>
              <w:jc w:val="both"/>
              <w:rPr>
                <w:rFonts w:ascii="Arial" w:hAnsi="Arial" w:cs="Arial"/>
                <w:color w:val="000000" w:themeColor="text1"/>
                <w:sz w:val="13"/>
              </w:rPr>
            </w:pPr>
            <w:r w:rsidRPr="0095239F">
              <w:rPr>
                <w:rFonts w:ascii="Arial" w:hAnsi="Arial" w:cs="Arial"/>
                <w:color w:val="000000" w:themeColor="text1"/>
                <w:sz w:val="13"/>
              </w:rPr>
              <w:t>atti od omissioni che ledono gli interessi finanziari dell'Unione di cui all'</w:t>
            </w:r>
            <w:hyperlink w:anchor="/ricerca/fonti_documento?idDatabank=11&amp;idDocMaster=244551&amp;idUnitaDoc=1400691&amp;nVigUnitaDoc=1&amp;docIdx=1&amp;isCorrelazioniSearch=true&amp;correlatoA=Normativa" w:history="1">
              <w:r w:rsidRPr="0095239F">
                <w:rPr>
                  <w:rFonts w:ascii="Arial" w:hAnsi="Arial" w:cs="Arial"/>
                  <w:color w:val="000000" w:themeColor="text1"/>
                  <w:sz w:val="13"/>
                </w:rPr>
                <w:t>articolo 325 del Trattato sul funzionamento dell'Unione europea</w:t>
              </w:r>
            </w:hyperlink>
            <w:r w:rsidRPr="0095239F">
              <w:rPr>
                <w:rFonts w:ascii="Arial" w:hAnsi="Arial" w:cs="Arial"/>
                <w:color w:val="000000" w:themeColor="text1"/>
                <w:sz w:val="13"/>
              </w:rPr>
              <w:t xml:space="preserve"> specificati nel diritto derivato pertinente dell'Unione europea;</w:t>
            </w:r>
          </w:p>
          <w:p w14:paraId="30D9C883" w14:textId="77777777" w:rsidR="008B2E70" w:rsidRPr="0095239F" w:rsidRDefault="008B2E70" w:rsidP="009A7E7D">
            <w:pPr>
              <w:pStyle w:val="Paragrafoelenco"/>
              <w:numPr>
                <w:ilvl w:val="0"/>
                <w:numId w:val="40"/>
              </w:numPr>
              <w:tabs>
                <w:tab w:val="left" w:pos="851"/>
              </w:tabs>
              <w:snapToGrid w:val="0"/>
              <w:spacing w:before="120" w:after="120" w:line="240" w:lineRule="atLeast"/>
              <w:ind w:left="709"/>
              <w:jc w:val="both"/>
              <w:rPr>
                <w:rFonts w:ascii="Arial" w:hAnsi="Arial" w:cs="Arial"/>
                <w:color w:val="000000" w:themeColor="text1"/>
                <w:sz w:val="13"/>
              </w:rPr>
            </w:pPr>
            <w:r w:rsidRPr="0095239F">
              <w:rPr>
                <w:rFonts w:ascii="Arial" w:hAnsi="Arial" w:cs="Arial"/>
                <w:color w:val="000000" w:themeColor="text1"/>
                <w:sz w:val="13"/>
              </w:rPr>
              <w:t>atti od omissioni riguardanti il mercato interno, di cui all'</w:t>
            </w:r>
            <w:hyperlink w:anchor="/ricerca/fonti_documento?idDatabank=11&amp;idDocMaster=244551&amp;idUnitaDoc=1400095&amp;nVigUnitaDoc=1&amp;docIdx=1&amp;isCorrelazioniSearch=true&amp;correlatoA=Normativa" w:history="1">
              <w:r w:rsidRPr="0095239F">
                <w:rPr>
                  <w:rFonts w:ascii="Arial" w:hAnsi="Arial" w:cs="Arial"/>
                  <w:color w:val="000000" w:themeColor="text1"/>
                  <w:sz w:val="13"/>
                </w:rPr>
                <w:t>articolo 26, paragrafo 2, del Trattato sul funzionamento dell'Unione europea</w:t>
              </w:r>
            </w:hyperlink>
            <w:r w:rsidRPr="0095239F">
              <w:rPr>
                <w:rFonts w:ascii="Arial" w:hAnsi="Arial" w:cs="Arial"/>
                <w:color w:val="000000" w:themeColor="text1"/>
                <w:sz w:val="13"/>
              </w:rPr>
              <w:t>, comprese le violazioni delle norme dell'Unione europea in materia di concorrenza e di aiuti di Stato, nonché le violazioni riguardanti il mercato interno connesse ad atti che violano le norme in materia di imposta sulle società o i meccanismi il cui fine è ottenere un vantaggio fiscale che vanifica l'oggetto o la finalità della normativa applicabile in materia di imposta sulle società;</w:t>
            </w:r>
          </w:p>
          <w:p w14:paraId="2DEE21B5" w14:textId="77777777" w:rsidR="00C30E7C" w:rsidRPr="0095239F" w:rsidRDefault="008B2E70" w:rsidP="009A7E7D">
            <w:pPr>
              <w:pStyle w:val="Paragrafoelenco"/>
              <w:numPr>
                <w:ilvl w:val="0"/>
                <w:numId w:val="40"/>
              </w:numPr>
              <w:tabs>
                <w:tab w:val="left" w:pos="851"/>
              </w:tabs>
              <w:snapToGrid w:val="0"/>
              <w:spacing w:before="120" w:after="120" w:line="240" w:lineRule="atLeast"/>
              <w:ind w:left="709"/>
              <w:jc w:val="both"/>
              <w:rPr>
                <w:rFonts w:ascii="Arial" w:hAnsi="Arial" w:cs="Arial"/>
                <w:color w:val="000000" w:themeColor="text1"/>
                <w:sz w:val="13"/>
              </w:rPr>
            </w:pPr>
            <w:r w:rsidRPr="0095239F">
              <w:rPr>
                <w:rFonts w:ascii="Arial" w:hAnsi="Arial" w:cs="Arial"/>
                <w:color w:val="000000" w:themeColor="text1"/>
                <w:sz w:val="13"/>
              </w:rPr>
              <w:t>atti o comportamenti che vanificano l'oggetto o la finalità delle disposizioni di cui agli atti dell'Unione nei settori indicati nei numeri 3), 4) e 5);</w:t>
            </w:r>
          </w:p>
          <w:p w14:paraId="238FE79C" w14:textId="77777777" w:rsidR="008B2E70" w:rsidRPr="0095239F" w:rsidRDefault="008B2E70" w:rsidP="009A7E7D">
            <w:pPr>
              <w:pStyle w:val="Paragrafoelenco"/>
              <w:numPr>
                <w:ilvl w:val="0"/>
                <w:numId w:val="40"/>
              </w:numPr>
              <w:tabs>
                <w:tab w:val="left" w:pos="851"/>
              </w:tabs>
              <w:snapToGrid w:val="0"/>
              <w:spacing w:before="120" w:after="120" w:line="240" w:lineRule="atLeast"/>
              <w:ind w:left="709"/>
              <w:jc w:val="both"/>
              <w:rPr>
                <w:rFonts w:ascii="Arial" w:hAnsi="Arial" w:cs="Arial"/>
                <w:color w:val="000000" w:themeColor="text1"/>
                <w:sz w:val="13"/>
              </w:rPr>
            </w:pPr>
            <w:r w:rsidRPr="0095239F">
              <w:rPr>
                <w:rFonts w:ascii="Arial" w:hAnsi="Arial" w:cs="Arial"/>
                <w:color w:val="000000" w:themeColor="text1"/>
                <w:sz w:val="13"/>
              </w:rPr>
              <w:t xml:space="preserve">Altro: </w:t>
            </w:r>
          </w:p>
        </w:tc>
      </w:tr>
      <w:tr w:rsidR="00F347CD" w:rsidRPr="0095239F" w14:paraId="31993741" w14:textId="77777777" w:rsidTr="00A74C48">
        <w:trPr>
          <w:trHeight w:val="1399"/>
          <w:jc w:val="center"/>
        </w:trPr>
        <w:tc>
          <w:tcPr>
            <w:tcW w:w="3539" w:type="dxa"/>
            <w:shd w:val="clear" w:color="auto" w:fill="F2F2F2"/>
            <w:vAlign w:val="center"/>
          </w:tcPr>
          <w:p w14:paraId="5750A815" w14:textId="77777777" w:rsidR="00647F0D" w:rsidRPr="0095239F" w:rsidRDefault="00006F0A">
            <w:pPr>
              <w:pStyle w:val="Standard"/>
              <w:snapToGrid w:val="0"/>
              <w:spacing w:before="120" w:after="120" w:line="240" w:lineRule="atLeast"/>
              <w:jc w:val="center"/>
              <w:rPr>
                <w:rFonts w:ascii="Arial" w:hAnsi="Arial" w:cs="Arial"/>
                <w:b/>
                <w:color w:val="000000" w:themeColor="text1"/>
                <w:sz w:val="13"/>
                <w:szCs w:val="18"/>
              </w:rPr>
            </w:pPr>
            <w:r w:rsidRPr="0095239F">
              <w:rPr>
                <w:rFonts w:ascii="Arial" w:hAnsi="Arial" w:cs="Arial"/>
                <w:b/>
                <w:color w:val="000000" w:themeColor="text1"/>
                <w:sz w:val="13"/>
                <w:szCs w:val="18"/>
              </w:rPr>
              <w:t>INTERESSI PERSONALI DEL SEGNALANTE</w:t>
            </w:r>
          </w:p>
          <w:p w14:paraId="4C4D2404" w14:textId="77777777" w:rsidR="00647F0D" w:rsidRPr="0095239F" w:rsidRDefault="00006F0A">
            <w:pPr>
              <w:pStyle w:val="Standard"/>
              <w:snapToGrid w:val="0"/>
              <w:spacing w:before="120" w:after="120" w:line="240" w:lineRule="atLeast"/>
              <w:jc w:val="center"/>
              <w:rPr>
                <w:rFonts w:ascii="Arial" w:hAnsi="Arial" w:cs="Arial"/>
                <w:b/>
                <w:i/>
                <w:color w:val="000000" w:themeColor="text1"/>
                <w:sz w:val="13"/>
                <w:szCs w:val="18"/>
                <w:u w:val="single"/>
              </w:rPr>
            </w:pPr>
            <w:r w:rsidRPr="0095239F">
              <w:rPr>
                <w:rFonts w:ascii="Arial" w:hAnsi="Arial" w:cs="Arial"/>
                <w:b/>
                <w:i/>
                <w:color w:val="000000" w:themeColor="text1"/>
                <w:sz w:val="13"/>
                <w:szCs w:val="18"/>
                <w:u w:val="single"/>
              </w:rPr>
              <w:t>In questo campo il segnalante deve dichiarare eventuali interessi personali che lo coinvolgono in relazione al segnalato o a quanto oggetto di segnalazione</w:t>
            </w:r>
          </w:p>
          <w:p w14:paraId="466B86FE" w14:textId="77777777" w:rsidR="00FE31E2" w:rsidRPr="0095239F" w:rsidRDefault="00FE31E2">
            <w:pPr>
              <w:pStyle w:val="Standard"/>
              <w:snapToGrid w:val="0"/>
              <w:spacing w:before="120" w:after="120" w:line="240" w:lineRule="atLeast"/>
              <w:jc w:val="center"/>
              <w:rPr>
                <w:rFonts w:ascii="Arial" w:hAnsi="Arial" w:cs="Arial"/>
                <w:b/>
                <w:i/>
                <w:color w:val="000000" w:themeColor="text1"/>
                <w:sz w:val="13"/>
                <w:szCs w:val="18"/>
                <w:u w:val="single"/>
              </w:rPr>
            </w:pPr>
          </w:p>
          <w:p w14:paraId="26269A70" w14:textId="77777777" w:rsidR="00FE31E2" w:rsidRPr="0095239F" w:rsidRDefault="00FE31E2" w:rsidP="00FE31E2">
            <w:pPr>
              <w:pStyle w:val="Standard"/>
              <w:snapToGrid w:val="0"/>
              <w:spacing w:before="120" w:after="120" w:line="240" w:lineRule="atLeast"/>
              <w:jc w:val="center"/>
              <w:rPr>
                <w:rFonts w:ascii="Arial" w:hAnsi="Arial" w:cs="Arial"/>
                <w:b/>
                <w:i/>
                <w:color w:val="000000" w:themeColor="text1"/>
                <w:sz w:val="13"/>
                <w:szCs w:val="18"/>
                <w:u w:val="single"/>
              </w:rPr>
            </w:pPr>
            <w:r w:rsidRPr="0095239F">
              <w:rPr>
                <w:rFonts w:ascii="Arial" w:hAnsi="Arial" w:cs="Arial"/>
                <w:b/>
                <w:i/>
                <w:color w:val="000000" w:themeColor="text1"/>
                <w:sz w:val="13"/>
                <w:szCs w:val="18"/>
                <w:u w:val="single"/>
              </w:rPr>
              <w:t>COMPILAZIONE FACOLTATIVA</w:t>
            </w:r>
          </w:p>
        </w:tc>
        <w:tc>
          <w:tcPr>
            <w:tcW w:w="6237" w:type="dxa"/>
            <w:shd w:val="clear" w:color="auto" w:fill="auto"/>
          </w:tcPr>
          <w:p w14:paraId="31FF7E33" w14:textId="77777777" w:rsidR="00647F0D" w:rsidRPr="0095239F" w:rsidRDefault="00647F0D">
            <w:pPr>
              <w:pStyle w:val="Standard"/>
              <w:snapToGrid w:val="0"/>
              <w:spacing w:before="120" w:after="120" w:line="240" w:lineRule="atLeast"/>
              <w:rPr>
                <w:rFonts w:ascii="Arial" w:hAnsi="Arial" w:cs="Arial"/>
                <w:color w:val="000000" w:themeColor="text1"/>
                <w:sz w:val="13"/>
                <w:szCs w:val="18"/>
              </w:rPr>
            </w:pPr>
          </w:p>
        </w:tc>
      </w:tr>
      <w:tr w:rsidR="00F347CD" w:rsidRPr="0095239F" w14:paraId="704AFCEB" w14:textId="77777777" w:rsidTr="00A74C48">
        <w:trPr>
          <w:trHeight w:val="1399"/>
          <w:jc w:val="center"/>
        </w:trPr>
        <w:tc>
          <w:tcPr>
            <w:tcW w:w="3539" w:type="dxa"/>
            <w:shd w:val="clear" w:color="auto" w:fill="F2F2F2"/>
            <w:vAlign w:val="center"/>
          </w:tcPr>
          <w:p w14:paraId="5DE99273" w14:textId="77777777" w:rsidR="00A06238" w:rsidRPr="0095239F" w:rsidRDefault="00A06238" w:rsidP="00A06238">
            <w:pPr>
              <w:pStyle w:val="Standard"/>
              <w:snapToGrid w:val="0"/>
              <w:spacing w:before="120" w:after="120" w:line="240" w:lineRule="atLeast"/>
              <w:jc w:val="center"/>
              <w:rPr>
                <w:rFonts w:ascii="Arial" w:hAnsi="Arial" w:cs="Arial"/>
                <w:b/>
                <w:color w:val="000000" w:themeColor="text1"/>
                <w:sz w:val="13"/>
                <w:szCs w:val="18"/>
              </w:rPr>
            </w:pPr>
            <w:r w:rsidRPr="0095239F">
              <w:rPr>
                <w:rFonts w:ascii="Arial" w:hAnsi="Arial" w:cs="Arial"/>
                <w:b/>
                <w:color w:val="000000" w:themeColor="text1"/>
                <w:sz w:val="13"/>
                <w:szCs w:val="18"/>
              </w:rPr>
              <w:t>CONSENSO ALLA RIVELAZIONE DELLA IDENTITA’ DEL SEGNALANTE AI SENSI DELL’ART. 12, COMMA 5, DEL DECRETO</w:t>
            </w:r>
          </w:p>
          <w:p w14:paraId="64A43DD0" w14:textId="77777777" w:rsidR="00647F0D" w:rsidRPr="0095239F" w:rsidRDefault="00647F0D">
            <w:pPr>
              <w:pStyle w:val="Standard"/>
              <w:snapToGrid w:val="0"/>
              <w:spacing w:before="120" w:after="120" w:line="240" w:lineRule="atLeast"/>
              <w:jc w:val="center"/>
              <w:rPr>
                <w:rFonts w:ascii="Arial" w:hAnsi="Arial" w:cs="Arial"/>
                <w:b/>
                <w:color w:val="000000" w:themeColor="text1"/>
                <w:sz w:val="13"/>
                <w:szCs w:val="18"/>
              </w:rPr>
            </w:pPr>
          </w:p>
          <w:p w14:paraId="0BE42DF5" w14:textId="77777777" w:rsidR="00647F0D" w:rsidRPr="0095239F" w:rsidRDefault="00006F0A">
            <w:pPr>
              <w:pStyle w:val="Standard"/>
              <w:snapToGrid w:val="0"/>
              <w:spacing w:before="120" w:after="120" w:line="240" w:lineRule="atLeast"/>
              <w:jc w:val="center"/>
              <w:rPr>
                <w:rFonts w:ascii="Arial" w:hAnsi="Arial" w:cs="Arial"/>
                <w:b/>
                <w:i/>
                <w:color w:val="000000" w:themeColor="text1"/>
                <w:sz w:val="13"/>
                <w:szCs w:val="18"/>
                <w:u w:val="single"/>
              </w:rPr>
            </w:pPr>
            <w:r w:rsidRPr="0095239F">
              <w:rPr>
                <w:rFonts w:ascii="Arial" w:hAnsi="Arial" w:cs="Arial"/>
                <w:b/>
                <w:i/>
                <w:color w:val="000000" w:themeColor="text1"/>
                <w:sz w:val="13"/>
                <w:szCs w:val="18"/>
                <w:u w:val="single"/>
              </w:rPr>
              <w:t>COMPILAZIONE FACOLTATIVA</w:t>
            </w:r>
          </w:p>
        </w:tc>
        <w:tc>
          <w:tcPr>
            <w:tcW w:w="6237" w:type="dxa"/>
            <w:shd w:val="clear" w:color="auto" w:fill="auto"/>
          </w:tcPr>
          <w:p w14:paraId="4BC3B7DE" w14:textId="77777777" w:rsidR="004C7CAA" w:rsidRPr="0095239F" w:rsidRDefault="004C7CAA" w:rsidP="004C7CAA">
            <w:pPr>
              <w:pStyle w:val="Standard"/>
              <w:snapToGrid w:val="0"/>
              <w:spacing w:before="120" w:after="120" w:line="240" w:lineRule="atLeast"/>
              <w:jc w:val="both"/>
              <w:rPr>
                <w:rFonts w:ascii="Arial" w:hAnsi="Arial" w:cs="Arial"/>
                <w:color w:val="000000" w:themeColor="text1"/>
                <w:sz w:val="13"/>
                <w:szCs w:val="18"/>
              </w:rPr>
            </w:pPr>
            <w:r w:rsidRPr="0095239F">
              <w:rPr>
                <w:rFonts w:ascii="Arial" w:hAnsi="Arial" w:cs="Arial"/>
                <w:color w:val="000000" w:themeColor="text1"/>
                <w:sz w:val="13"/>
                <w:szCs w:val="18"/>
              </w:rPr>
              <w:t>Il segnalante, laddove ne ricorra la necessità, e al fine di rendere utilizzabile la segnalazione nei confronti del segnalato nell’ambito del procedimento disciplinare,</w:t>
            </w:r>
          </w:p>
          <w:p w14:paraId="2E718B67" w14:textId="77777777" w:rsidR="004C7CAA" w:rsidRPr="0095239F" w:rsidRDefault="004C7CAA" w:rsidP="009A7E7D">
            <w:pPr>
              <w:pStyle w:val="Standard"/>
              <w:numPr>
                <w:ilvl w:val="0"/>
                <w:numId w:val="33"/>
              </w:numPr>
              <w:snapToGrid w:val="0"/>
              <w:spacing w:before="120" w:after="120" w:line="240" w:lineRule="atLeast"/>
              <w:jc w:val="both"/>
              <w:rPr>
                <w:rFonts w:ascii="Arial" w:hAnsi="Arial" w:cs="Arial"/>
                <w:color w:val="000000" w:themeColor="text1"/>
                <w:sz w:val="13"/>
                <w:szCs w:val="18"/>
              </w:rPr>
            </w:pPr>
            <w:r w:rsidRPr="0095239F">
              <w:rPr>
                <w:rFonts w:ascii="Arial" w:hAnsi="Arial" w:cs="Arial"/>
                <w:color w:val="000000" w:themeColor="text1"/>
                <w:sz w:val="13"/>
                <w:szCs w:val="18"/>
              </w:rPr>
              <w:t>presta, fin da subito, il proprio consenso affinché sia rivelata la sua identità al segnalato;</w:t>
            </w:r>
          </w:p>
          <w:p w14:paraId="54FDBA65" w14:textId="77777777" w:rsidR="004C7CAA" w:rsidRPr="0095239F" w:rsidRDefault="004C7CAA" w:rsidP="009A7E7D">
            <w:pPr>
              <w:pStyle w:val="Standard"/>
              <w:numPr>
                <w:ilvl w:val="0"/>
                <w:numId w:val="33"/>
              </w:numPr>
              <w:snapToGrid w:val="0"/>
              <w:spacing w:before="120" w:after="120" w:line="240" w:lineRule="atLeast"/>
              <w:jc w:val="both"/>
              <w:rPr>
                <w:rFonts w:ascii="Arial" w:hAnsi="Arial" w:cs="Arial"/>
                <w:color w:val="000000" w:themeColor="text1"/>
                <w:sz w:val="13"/>
                <w:szCs w:val="18"/>
              </w:rPr>
            </w:pPr>
            <w:r w:rsidRPr="0095239F">
              <w:rPr>
                <w:rFonts w:ascii="Arial" w:hAnsi="Arial" w:cs="Arial"/>
                <w:color w:val="000000" w:themeColor="text1"/>
                <w:sz w:val="13"/>
                <w:szCs w:val="18"/>
              </w:rPr>
              <w:t>NON presta, fin da subito, il proprio consenso affinché sia rivelata la sua identità al segnalato, riservandosi, se del caso, di prestarlo in seguito.</w:t>
            </w:r>
          </w:p>
          <w:p w14:paraId="24E49593" w14:textId="77777777" w:rsidR="00647F0D" w:rsidRPr="0095239F" w:rsidRDefault="00647F0D">
            <w:pPr>
              <w:pStyle w:val="Standard"/>
              <w:snapToGrid w:val="0"/>
              <w:spacing w:before="120" w:after="120" w:line="240" w:lineRule="atLeast"/>
              <w:rPr>
                <w:rFonts w:ascii="Arial" w:hAnsi="Arial" w:cs="Arial"/>
                <w:color w:val="000000" w:themeColor="text1"/>
                <w:sz w:val="13"/>
                <w:szCs w:val="18"/>
              </w:rPr>
            </w:pPr>
          </w:p>
        </w:tc>
      </w:tr>
    </w:tbl>
    <w:p w14:paraId="07D5BF62" w14:textId="77777777" w:rsidR="00647F0D" w:rsidRPr="0095239F" w:rsidRDefault="00647F0D">
      <w:pPr>
        <w:pStyle w:val="Standard"/>
        <w:snapToGrid w:val="0"/>
        <w:spacing w:before="120" w:after="120" w:line="240" w:lineRule="atLeast"/>
        <w:rPr>
          <w:rFonts w:ascii="Arial" w:hAnsi="Arial" w:cs="Arial"/>
          <w:color w:val="000000" w:themeColor="text1"/>
          <w:sz w:val="18"/>
        </w:rPr>
      </w:pPr>
    </w:p>
    <w:p w14:paraId="2E1BB765" w14:textId="77777777" w:rsidR="00212492" w:rsidRPr="0095239F" w:rsidRDefault="00212492" w:rsidP="00212492">
      <w:pPr>
        <w:pStyle w:val="Standard"/>
        <w:snapToGrid w:val="0"/>
        <w:spacing w:before="120" w:after="120" w:line="240" w:lineRule="atLeast"/>
        <w:jc w:val="center"/>
        <w:rPr>
          <w:rFonts w:ascii="Arial" w:hAnsi="Arial" w:cs="Arial"/>
          <w:b/>
          <w:color w:val="000000" w:themeColor="text1"/>
          <w:sz w:val="18"/>
          <w:u w:val="single"/>
        </w:rPr>
      </w:pPr>
      <w:r w:rsidRPr="0095239F">
        <w:rPr>
          <w:rFonts w:ascii="Arial" w:hAnsi="Arial" w:cs="Arial"/>
          <w:b/>
          <w:color w:val="000000" w:themeColor="text1"/>
          <w:sz w:val="18"/>
          <w:u w:val="single"/>
        </w:rPr>
        <w:t>Avviso preventivo</w:t>
      </w:r>
    </w:p>
    <w:p w14:paraId="78575848" w14:textId="77777777" w:rsidR="00212492" w:rsidRPr="0095239F" w:rsidRDefault="00212492" w:rsidP="006F522D">
      <w:pPr>
        <w:pStyle w:val="Standard"/>
        <w:snapToGrid w:val="0"/>
        <w:spacing w:before="120" w:after="120" w:line="240" w:lineRule="atLeast"/>
        <w:jc w:val="both"/>
        <w:rPr>
          <w:rFonts w:ascii="Arial" w:hAnsi="Arial" w:cs="Arial"/>
          <w:color w:val="000000" w:themeColor="text1"/>
          <w:sz w:val="18"/>
        </w:rPr>
      </w:pPr>
      <w:r w:rsidRPr="0095239F">
        <w:rPr>
          <w:rFonts w:ascii="Arial" w:hAnsi="Arial" w:cs="Arial"/>
          <w:color w:val="000000" w:themeColor="text1"/>
          <w:sz w:val="18"/>
        </w:rPr>
        <w:t>La presente segnalazione, in conseguenza dei contenuti riportati</w:t>
      </w:r>
      <w:r w:rsidR="004B6F32" w:rsidRPr="0095239F">
        <w:rPr>
          <w:rFonts w:ascii="Arial" w:hAnsi="Arial" w:cs="Arial"/>
          <w:color w:val="000000" w:themeColor="text1"/>
          <w:sz w:val="18"/>
        </w:rPr>
        <w:t>,</w:t>
      </w:r>
      <w:r w:rsidRPr="0095239F">
        <w:rPr>
          <w:rFonts w:ascii="Arial" w:hAnsi="Arial" w:cs="Arial"/>
          <w:color w:val="000000" w:themeColor="text1"/>
          <w:sz w:val="18"/>
        </w:rPr>
        <w:t xml:space="preserve"> potrebbe dovere essere inviata all’Autorità giudiziaria ordinaria e contabile. Nel caso in cui si proceda in tal senso, Lei sarà informato dell’inoltro alla competente Procura; eventuali successive integrazioni alla presente segnalazioni dovranno essere trasmesse all’Autorità giudiziaria individuata.</w:t>
      </w:r>
    </w:p>
    <w:p w14:paraId="49E2C402" w14:textId="77777777" w:rsidR="00C66B97" w:rsidRPr="0095239F" w:rsidRDefault="00C66B97">
      <w:pPr>
        <w:pStyle w:val="Standard"/>
        <w:snapToGrid w:val="0"/>
        <w:spacing w:before="120" w:after="120" w:line="240" w:lineRule="atLeast"/>
        <w:rPr>
          <w:rFonts w:ascii="Arial" w:hAnsi="Arial" w:cs="Arial"/>
          <w:color w:val="000000" w:themeColor="text1"/>
          <w:sz w:val="18"/>
        </w:rPr>
      </w:pPr>
    </w:p>
    <w:p w14:paraId="1B865253" w14:textId="77777777" w:rsidR="00647F0D" w:rsidRPr="0095239F" w:rsidRDefault="00006F0A">
      <w:pPr>
        <w:pStyle w:val="Standard"/>
        <w:snapToGrid w:val="0"/>
        <w:spacing w:before="120" w:after="120" w:line="240" w:lineRule="atLeast"/>
        <w:rPr>
          <w:rFonts w:ascii="Arial" w:hAnsi="Arial" w:cs="Arial"/>
          <w:color w:val="000000" w:themeColor="text1"/>
          <w:sz w:val="18"/>
        </w:rPr>
      </w:pPr>
      <w:r w:rsidRPr="0095239F">
        <w:rPr>
          <w:rFonts w:ascii="Arial" w:hAnsi="Arial" w:cs="Arial"/>
          <w:color w:val="000000" w:themeColor="text1"/>
          <w:sz w:val="18"/>
        </w:rPr>
        <w:t>[Luogo e Data] ___________, ___________.</w:t>
      </w:r>
    </w:p>
    <w:p w14:paraId="0B110C94" w14:textId="77777777" w:rsidR="00647F0D" w:rsidRPr="0095239F" w:rsidRDefault="00006F0A">
      <w:pPr>
        <w:pStyle w:val="Standard"/>
        <w:snapToGrid w:val="0"/>
        <w:spacing w:before="120" w:after="120" w:line="240" w:lineRule="atLeast"/>
        <w:ind w:left="5670" w:right="-234"/>
        <w:rPr>
          <w:rFonts w:ascii="Arial" w:hAnsi="Arial" w:cs="Arial"/>
          <w:color w:val="000000" w:themeColor="text1"/>
          <w:sz w:val="18"/>
        </w:rPr>
      </w:pPr>
      <w:r w:rsidRPr="0095239F">
        <w:rPr>
          <w:rFonts w:ascii="Arial" w:hAnsi="Arial" w:cs="Arial"/>
          <w:color w:val="000000" w:themeColor="text1"/>
          <w:sz w:val="18"/>
        </w:rPr>
        <w:t xml:space="preserve">[Firma del dichiarante per esteso, leggibile]             </w:t>
      </w:r>
    </w:p>
    <w:p w14:paraId="281C35C0" w14:textId="77777777" w:rsidR="00647F0D" w:rsidRPr="0095239F" w:rsidRDefault="00006F0A" w:rsidP="00B67336">
      <w:pPr>
        <w:pStyle w:val="Standard"/>
        <w:snapToGrid w:val="0"/>
        <w:spacing w:before="120" w:after="120" w:line="240" w:lineRule="atLeast"/>
        <w:ind w:left="5040" w:firstLine="720"/>
        <w:jc w:val="right"/>
        <w:rPr>
          <w:rFonts w:ascii="Arial" w:hAnsi="Arial" w:cs="Arial"/>
          <w:color w:val="000000" w:themeColor="text1"/>
          <w:sz w:val="18"/>
        </w:rPr>
      </w:pPr>
      <w:r w:rsidRPr="0095239F">
        <w:rPr>
          <w:rFonts w:ascii="Arial" w:hAnsi="Arial" w:cs="Arial"/>
          <w:color w:val="000000" w:themeColor="text1"/>
          <w:sz w:val="18"/>
        </w:rPr>
        <w:t xml:space="preserve">              </w:t>
      </w:r>
      <w:r w:rsidR="00981D59" w:rsidRPr="0095239F">
        <w:rPr>
          <w:rFonts w:ascii="Arial" w:hAnsi="Arial" w:cs="Arial"/>
          <w:color w:val="000000" w:themeColor="text1"/>
          <w:sz w:val="18"/>
        </w:rPr>
        <w:t xml:space="preserve">   </w:t>
      </w:r>
      <w:r w:rsidRPr="0095239F">
        <w:rPr>
          <w:rFonts w:ascii="Arial" w:hAnsi="Arial" w:cs="Arial"/>
          <w:color w:val="000000" w:themeColor="text1"/>
          <w:sz w:val="18"/>
        </w:rPr>
        <w:t>________________________________________</w:t>
      </w:r>
    </w:p>
    <w:p w14:paraId="5D46D220" w14:textId="77777777" w:rsidR="00647F0D" w:rsidRPr="0095239F" w:rsidRDefault="00647F0D">
      <w:pPr>
        <w:pStyle w:val="Standard"/>
        <w:snapToGrid w:val="0"/>
        <w:spacing w:before="120" w:after="120" w:line="240" w:lineRule="atLeast"/>
        <w:rPr>
          <w:rFonts w:ascii="Arial" w:hAnsi="Arial" w:cs="Arial"/>
          <w:color w:val="000000" w:themeColor="text1"/>
          <w:sz w:val="18"/>
        </w:rPr>
      </w:pPr>
    </w:p>
    <w:p w14:paraId="00F80B7E" w14:textId="77777777" w:rsidR="00647F0D" w:rsidRPr="0095239F" w:rsidRDefault="00647F0D">
      <w:pPr>
        <w:pStyle w:val="Standard"/>
        <w:snapToGrid w:val="0"/>
        <w:spacing w:before="120" w:after="120" w:line="240" w:lineRule="atLeast"/>
        <w:rPr>
          <w:rFonts w:ascii="Arial" w:hAnsi="Arial" w:cs="Arial"/>
          <w:color w:val="000000" w:themeColor="text1"/>
          <w:sz w:val="15"/>
          <w:szCs w:val="20"/>
        </w:rPr>
      </w:pPr>
    </w:p>
    <w:p w14:paraId="46DD8989" w14:textId="77777777" w:rsidR="00647F0D" w:rsidRPr="0095239F" w:rsidRDefault="00006F0A">
      <w:pPr>
        <w:pStyle w:val="Standard"/>
        <w:snapToGrid w:val="0"/>
        <w:spacing w:before="120" w:after="120" w:line="240" w:lineRule="atLeast"/>
        <w:rPr>
          <w:rFonts w:ascii="Arial" w:hAnsi="Arial" w:cs="Arial"/>
          <w:color w:val="000000" w:themeColor="text1"/>
          <w:sz w:val="18"/>
        </w:rPr>
      </w:pPr>
      <w:r w:rsidRPr="0095239F">
        <w:rPr>
          <w:rFonts w:ascii="Arial" w:hAnsi="Arial" w:cs="Arial"/>
          <w:color w:val="000000" w:themeColor="text1"/>
          <w:sz w:val="18"/>
        </w:rPr>
        <w:t>Alla presente dichiarazione si allega:</w:t>
      </w:r>
    </w:p>
    <w:p w14:paraId="3BF21F6B" w14:textId="77777777" w:rsidR="00647F0D" w:rsidRPr="0095239F" w:rsidRDefault="00006F0A" w:rsidP="009A7E7D">
      <w:pPr>
        <w:pStyle w:val="Paragrafoelenco"/>
        <w:numPr>
          <w:ilvl w:val="0"/>
          <w:numId w:val="20"/>
        </w:numPr>
        <w:snapToGrid w:val="0"/>
        <w:spacing w:before="120" w:after="120" w:line="240" w:lineRule="atLeast"/>
        <w:rPr>
          <w:rFonts w:ascii="Arial" w:hAnsi="Arial" w:cs="Arial"/>
          <w:color w:val="000000" w:themeColor="text1"/>
          <w:sz w:val="18"/>
        </w:rPr>
      </w:pPr>
      <w:r w:rsidRPr="0095239F">
        <w:rPr>
          <w:rFonts w:ascii="Arial" w:hAnsi="Arial" w:cs="Arial"/>
          <w:color w:val="000000" w:themeColor="text1"/>
          <w:sz w:val="18"/>
        </w:rPr>
        <w:t>Copia fotostatica del Documento di identità in corso di validità del dichiarante.</w:t>
      </w:r>
    </w:p>
    <w:p w14:paraId="52AC1839" w14:textId="77777777" w:rsidR="00647F0D" w:rsidRPr="0095239F" w:rsidRDefault="00006F0A" w:rsidP="009A7E7D">
      <w:pPr>
        <w:pStyle w:val="Paragrafoelenco"/>
        <w:numPr>
          <w:ilvl w:val="0"/>
          <w:numId w:val="32"/>
        </w:numPr>
        <w:snapToGrid w:val="0"/>
        <w:spacing w:before="120" w:after="120" w:line="240" w:lineRule="atLeast"/>
        <w:rPr>
          <w:rFonts w:ascii="Arial" w:hAnsi="Arial" w:cs="Arial"/>
          <w:color w:val="000000" w:themeColor="text1"/>
          <w:sz w:val="18"/>
        </w:rPr>
      </w:pPr>
      <w:r w:rsidRPr="0095239F">
        <w:rPr>
          <w:rFonts w:ascii="Arial" w:hAnsi="Arial" w:cs="Arial"/>
          <w:color w:val="000000" w:themeColor="text1"/>
          <w:sz w:val="18"/>
        </w:rPr>
        <w:t>Eventuale documentazione a corredo della segnalazione.</w:t>
      </w:r>
    </w:p>
    <w:sectPr w:rsidR="00647F0D" w:rsidRPr="0095239F" w:rsidSect="008F255D">
      <w:headerReference w:type="default" r:id="rId11"/>
      <w:footerReference w:type="default" r:id="rId12"/>
      <w:headerReference w:type="first" r:id="rId13"/>
      <w:pgSz w:w="11906" w:h="16838"/>
      <w:pgMar w:top="720" w:right="720" w:bottom="720" w:left="720" w:header="709" w:footer="720" w:gutter="0"/>
      <w:pgNumType w:start="1"/>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CD92C" w14:textId="77777777" w:rsidR="00716C9C" w:rsidRDefault="00716C9C">
      <w:r>
        <w:separator/>
      </w:r>
    </w:p>
  </w:endnote>
  <w:endnote w:type="continuationSeparator" w:id="0">
    <w:p w14:paraId="7957090A" w14:textId="77777777" w:rsidR="00716C9C" w:rsidRDefault="0071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5683D" w14:textId="77777777" w:rsidR="00661755" w:rsidRDefault="00661755">
    <w:pPr>
      <w:pStyle w:val="Pidipagina"/>
      <w:jc w:val="right"/>
      <w:rPr>
        <w:rStyle w:val="Numeropagina"/>
        <w:rFonts w:ascii="Times New Roman" w:hAnsi="Times New Roman" w:cs="Times New Roman"/>
        <w:b/>
        <w:i/>
        <w:color w:val="9F0240"/>
        <w:sz w:val="21"/>
      </w:rPr>
    </w:pPr>
  </w:p>
  <w:p w14:paraId="416CE399" w14:textId="77777777" w:rsidR="00661755" w:rsidRPr="001B2AEE" w:rsidRDefault="00661755">
    <w:pPr>
      <w:pStyle w:val="Pidipagina"/>
      <w:jc w:val="right"/>
      <w:rPr>
        <w:b/>
        <w:color w:val="002060"/>
        <w:sz w:val="21"/>
      </w:rPr>
    </w:pPr>
    <w:r w:rsidRPr="001B2AEE">
      <w:rPr>
        <w:rStyle w:val="Numeropagina"/>
        <w:rFonts w:ascii="Times New Roman" w:hAnsi="Times New Roman" w:cs="Times New Roman"/>
        <w:b/>
        <w:color w:val="002060"/>
        <w:sz w:val="21"/>
      </w:rPr>
      <w:fldChar w:fldCharType="begin"/>
    </w:r>
    <w:r w:rsidRPr="001B2AEE">
      <w:rPr>
        <w:rStyle w:val="Numeropagina"/>
        <w:rFonts w:ascii="Times New Roman" w:hAnsi="Times New Roman" w:cs="Times New Roman"/>
        <w:b/>
        <w:color w:val="002060"/>
        <w:sz w:val="21"/>
      </w:rPr>
      <w:instrText>PAGE</w:instrText>
    </w:r>
    <w:r w:rsidRPr="001B2AEE">
      <w:rPr>
        <w:rStyle w:val="Numeropagina"/>
        <w:rFonts w:ascii="Times New Roman" w:hAnsi="Times New Roman" w:cs="Times New Roman"/>
        <w:b/>
        <w:color w:val="002060"/>
        <w:sz w:val="21"/>
      </w:rPr>
      <w:fldChar w:fldCharType="separate"/>
    </w:r>
    <w:r w:rsidR="0033199B">
      <w:rPr>
        <w:rStyle w:val="Numeropagina"/>
        <w:rFonts w:ascii="Times New Roman" w:hAnsi="Times New Roman" w:cs="Times New Roman"/>
        <w:b/>
        <w:noProof/>
        <w:color w:val="002060"/>
        <w:sz w:val="21"/>
      </w:rPr>
      <w:t>3</w:t>
    </w:r>
    <w:r w:rsidRPr="001B2AEE">
      <w:rPr>
        <w:rStyle w:val="Numeropagina"/>
        <w:rFonts w:ascii="Times New Roman" w:hAnsi="Times New Roman" w:cs="Times New Roman"/>
        <w:b/>
        <w:color w:val="002060"/>
        <w:sz w:val="21"/>
      </w:rPr>
      <w:fldChar w:fldCharType="end"/>
    </w:r>
  </w:p>
  <w:p w14:paraId="0964380E" w14:textId="77777777" w:rsidR="00661755" w:rsidRPr="00E61466" w:rsidRDefault="00661755" w:rsidP="00576F5C">
    <w:pPr>
      <w:pStyle w:val="Pidipagina"/>
      <w:tabs>
        <w:tab w:val="clear" w:pos="4819"/>
        <w:tab w:val="clear" w:pos="9638"/>
        <w:tab w:val="right" w:pos="9214"/>
      </w:tabs>
      <w:ind w:left="142" w:right="360"/>
      <w:rPr>
        <w:rFonts w:asciiTheme="minorHAnsi" w:hAnsiTheme="minorHAnsi" w:cstheme="minorHAns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9C3A8" w14:textId="77777777" w:rsidR="00716C9C" w:rsidRDefault="00716C9C">
      <w:r>
        <w:separator/>
      </w:r>
    </w:p>
  </w:footnote>
  <w:footnote w:type="continuationSeparator" w:id="0">
    <w:p w14:paraId="42397B56" w14:textId="77777777" w:rsidR="00716C9C" w:rsidRDefault="00716C9C">
      <w:r>
        <w:continuationSeparator/>
      </w:r>
    </w:p>
  </w:footnote>
  <w:footnote w:id="1">
    <w:p w14:paraId="2139DCFF" w14:textId="77777777" w:rsidR="00661755" w:rsidRDefault="00661755" w:rsidP="009C49FF">
      <w:pPr>
        <w:pStyle w:val="testo-leggedj-para-r1"/>
        <w:snapToGrid w:val="0"/>
        <w:spacing w:line="240" w:lineRule="auto"/>
        <w:rPr>
          <w:i/>
          <w:sz w:val="13"/>
        </w:rPr>
      </w:pPr>
      <w:r>
        <w:rPr>
          <w:rStyle w:val="Rimandonotaapidipagina"/>
        </w:rPr>
        <w:footnoteRef/>
      </w:r>
      <w:r>
        <w:t xml:space="preserve"> </w:t>
      </w:r>
      <w:r>
        <w:rPr>
          <w:b/>
          <w:sz w:val="13"/>
        </w:rPr>
        <w:t>Art. 1, c</w:t>
      </w:r>
      <w:r w:rsidRPr="009C49FF">
        <w:rPr>
          <w:b/>
          <w:sz w:val="13"/>
        </w:rPr>
        <w:t>omma 3</w:t>
      </w:r>
      <w:r>
        <w:rPr>
          <w:b/>
          <w:sz w:val="13"/>
        </w:rPr>
        <w:t>, del Decreto</w:t>
      </w:r>
      <w:r w:rsidRPr="009C49FF">
        <w:rPr>
          <w:i/>
          <w:sz w:val="13"/>
        </w:rPr>
        <w:t xml:space="preserve">. </w:t>
      </w:r>
      <w:r>
        <w:rPr>
          <w:i/>
          <w:sz w:val="13"/>
        </w:rPr>
        <w:t>“</w:t>
      </w:r>
      <w:r w:rsidRPr="009C49FF">
        <w:rPr>
          <w:i/>
          <w:sz w:val="13"/>
        </w:rPr>
        <w:t>Resta ferma l'applicazione delle disposizioni nazionali o dell'Unione europea in materia di:</w:t>
      </w:r>
      <w:r>
        <w:rPr>
          <w:i/>
          <w:sz w:val="13"/>
        </w:rPr>
        <w:t xml:space="preserve"> </w:t>
      </w:r>
      <w:r w:rsidRPr="009C49FF">
        <w:rPr>
          <w:i/>
          <w:sz w:val="13"/>
        </w:rPr>
        <w:t>a) informazioni classificate;</w:t>
      </w:r>
      <w:r>
        <w:rPr>
          <w:i/>
          <w:sz w:val="13"/>
        </w:rPr>
        <w:t xml:space="preserve"> </w:t>
      </w:r>
      <w:r w:rsidRPr="009C49FF">
        <w:rPr>
          <w:i/>
          <w:sz w:val="13"/>
        </w:rPr>
        <w:t>b) segreto professionale forense e medico;</w:t>
      </w:r>
      <w:r>
        <w:rPr>
          <w:i/>
          <w:sz w:val="13"/>
        </w:rPr>
        <w:t xml:space="preserve"> </w:t>
      </w:r>
      <w:r w:rsidRPr="009C49FF">
        <w:rPr>
          <w:i/>
          <w:sz w:val="13"/>
        </w:rPr>
        <w:t>c) segretezza delle deliberazioni degli organi giurisdizionali</w:t>
      </w:r>
      <w:r>
        <w:rPr>
          <w:i/>
          <w:sz w:val="13"/>
        </w:rPr>
        <w:t>”</w:t>
      </w:r>
      <w:r w:rsidRPr="009C49FF">
        <w:rPr>
          <w:i/>
          <w:sz w:val="13"/>
        </w:rPr>
        <w:t>.</w:t>
      </w:r>
    </w:p>
    <w:p w14:paraId="43DFD6A3" w14:textId="77777777" w:rsidR="00661755" w:rsidRDefault="00661755" w:rsidP="009C49FF">
      <w:pPr>
        <w:pStyle w:val="testo-leggedj-para-r1"/>
        <w:snapToGrid w:val="0"/>
        <w:spacing w:line="240" w:lineRule="auto"/>
        <w:rPr>
          <w:b/>
          <w:sz w:val="13"/>
        </w:rPr>
      </w:pPr>
    </w:p>
    <w:p w14:paraId="7D3A074C" w14:textId="77777777" w:rsidR="00661755" w:rsidRPr="009C49FF" w:rsidRDefault="00661755" w:rsidP="009C49FF">
      <w:pPr>
        <w:pStyle w:val="testo-leggedj-para-r1"/>
        <w:snapToGrid w:val="0"/>
        <w:spacing w:line="240" w:lineRule="auto"/>
        <w:rPr>
          <w:i/>
          <w:sz w:val="13"/>
        </w:rPr>
      </w:pPr>
      <w:r w:rsidRPr="009C49FF">
        <w:rPr>
          <w:b/>
          <w:sz w:val="13"/>
        </w:rPr>
        <w:t>Art. 1, comma 4, del Decreto</w:t>
      </w:r>
      <w:r>
        <w:rPr>
          <w:i/>
          <w:sz w:val="13"/>
        </w:rPr>
        <w:t>. “</w:t>
      </w:r>
      <w:r w:rsidRPr="009C49FF">
        <w:rPr>
          <w:i/>
          <w:sz w:val="13"/>
        </w:rPr>
        <w:t xml:space="preserve">Resta altresì ferma l'applicazione delle disposizioni di procedura penale, di quelle in materia di autonomia e indipendenza della magistratura, delle disposizioni sulle funzioni e attribuzioni del Consiglio superiore della magistratura, comprese le relative procedure, per tutto quanto attiene alla posizione giuridica degli appartenenti all'ordine giudiziario, oltre che in materia di difesa nazionale e di ordine e sicurezza pubblica di cui al </w:t>
      </w:r>
      <w:hyperlink w:anchor="/ricerca/fonti_documento?idDatabank=7&amp;idDocMaster=3949455&amp;idUnitaDoc=20162771&amp;nVigUnitaDoc=1&amp;docIdx=1&amp;isCorrelazioniSearch=true&amp;correlatoA=Normativa" w:history="1">
        <w:r w:rsidRPr="009C49FF">
          <w:rPr>
            <w:rStyle w:val="alink"/>
            <w:i/>
            <w:sz w:val="13"/>
          </w:rPr>
          <w:t>regio decreto, 18 giugno 1931, n. 773,</w:t>
        </w:r>
      </w:hyperlink>
      <w:r w:rsidRPr="009C49FF">
        <w:rPr>
          <w:i/>
          <w:sz w:val="13"/>
        </w:rPr>
        <w:t xml:space="preserve"> recante il testo unico delle leggi di pubblica sicurezza. Resta altresì ferma l'applicazione delle disposizioni in materia di esercizio del diritto dei lavoratori di consultare i propri rappresentanti o i sindacati, di protezione contro le condotte o gli atti illeciti posti in essere in ragione di tali consultazioni, di autonomia delle parti sociali e del loro diritto di stipulare accordi collettivi, nonché di repressione delle condotte antisindacali di cui all'</w:t>
      </w:r>
      <w:hyperlink w:anchor="/ricerca/fonti_documento?idDatabank=7&amp;idDocMaster=2066284&amp;idUnitaDoc=6280858&amp;nVigUnitaDoc=1&amp;docIdx=1&amp;isCorrelazioniSearch=true&amp;correlatoA=Normativa" w:history="1">
        <w:r w:rsidRPr="009C49FF">
          <w:rPr>
            <w:rStyle w:val="alink"/>
            <w:i/>
            <w:sz w:val="13"/>
          </w:rPr>
          <w:t>articolo 28 della legge 20 maggio 1970, n. 300</w:t>
        </w:r>
      </w:hyperlink>
      <w:r w:rsidRPr="009C49FF">
        <w:rPr>
          <w:i/>
          <w:sz w:val="13"/>
        </w:rPr>
        <w:t>.</w:t>
      </w:r>
    </w:p>
    <w:p w14:paraId="3636F7E1" w14:textId="77777777" w:rsidR="00661755" w:rsidRPr="009C49FF" w:rsidRDefault="00661755">
      <w:pPr>
        <w:pStyle w:val="Testonotaapidipagina"/>
      </w:pPr>
    </w:p>
  </w:footnote>
  <w:footnote w:id="2">
    <w:p w14:paraId="75D04395" w14:textId="77777777" w:rsidR="00661755" w:rsidRDefault="00661755" w:rsidP="0052295B">
      <w:pPr>
        <w:pStyle w:val="testo-leggedj-para-r1"/>
        <w:snapToGrid w:val="0"/>
        <w:spacing w:line="240" w:lineRule="auto"/>
        <w:rPr>
          <w:sz w:val="13"/>
        </w:rPr>
      </w:pPr>
      <w:r w:rsidRPr="00A37DC4">
        <w:rPr>
          <w:rStyle w:val="Rimandonotaapidipagina"/>
          <w:sz w:val="21"/>
        </w:rPr>
        <w:footnoteRef/>
      </w:r>
      <w:r>
        <w:t xml:space="preserve">  </w:t>
      </w:r>
      <w:r w:rsidRPr="00BB15BB">
        <w:rPr>
          <w:b/>
          <w:sz w:val="13"/>
        </w:rPr>
        <w:t>Art. 19 del Decreto.</w:t>
      </w:r>
      <w:r>
        <w:rPr>
          <w:sz w:val="13"/>
        </w:rPr>
        <w:t xml:space="preserve"> </w:t>
      </w:r>
    </w:p>
    <w:p w14:paraId="51BDAAF5" w14:textId="77777777" w:rsidR="00661755" w:rsidRPr="00BB15BB" w:rsidRDefault="00661755" w:rsidP="0052295B">
      <w:pPr>
        <w:pStyle w:val="testo-leggedj-para-r1"/>
        <w:snapToGrid w:val="0"/>
        <w:spacing w:line="240" w:lineRule="auto"/>
        <w:rPr>
          <w:sz w:val="13"/>
        </w:rPr>
      </w:pPr>
      <w:r>
        <w:rPr>
          <w:sz w:val="13"/>
        </w:rPr>
        <w:t xml:space="preserve">“1. </w:t>
      </w:r>
      <w:r w:rsidRPr="00BB15BB">
        <w:rPr>
          <w:sz w:val="13"/>
        </w:rPr>
        <w:t>Gli enti e le persone di cui all'articolo 3 possono comunicare all'ANAC le ritorsioni che ritengono di avere subito. In caso di ritorsioni commesse nel contesto lavorativo di un soggetto del settore pubblico, l'ANAC informa immediatamente il Dipartimento della funzione pubblica presso la Presidenza del Consiglio dei ministri e gli eventuali organismi di garanzia o di disciplina, per i provvedimenti di loro competenza. In caso di ritorsioni commesse nel contesto lavorativo di un soggetto del settore privato l'ANAC informa l'Ispettorato nazionale del lavoro, per i provvedimenti di propria competenza.</w:t>
      </w:r>
    </w:p>
    <w:p w14:paraId="74544E58" w14:textId="77777777" w:rsidR="00661755" w:rsidRPr="00BB15BB" w:rsidRDefault="00661755" w:rsidP="0052295B">
      <w:pPr>
        <w:pStyle w:val="testo-leggedj-para-r1"/>
        <w:snapToGrid w:val="0"/>
        <w:spacing w:line="240" w:lineRule="auto"/>
        <w:rPr>
          <w:sz w:val="13"/>
        </w:rPr>
      </w:pPr>
      <w:r w:rsidRPr="00BB15BB">
        <w:rPr>
          <w:sz w:val="13"/>
        </w:rPr>
        <w:t>2. Al fine di acquisire elementi istruttori indispensabili all'accertamento delle ritorsioni, l'ANAC può avvalersi, per quanto di rispettiva competenza, della collaborazione dell'Ispettorato della funzione pubblica e dell'Ispettorato nazionale del lavoro, ferma restando l'esclusiva competenza dell'ANAC in ordine alla valutazione degli elementi acquisiti e all'eventuale applicazione delle sanzioni amministrative di cui all'articolo 21. Al fine di regolare tale collaborazione, l'ANAC conclude specifici accordi, ai sensi dell'</w:t>
      </w:r>
      <w:hyperlink w:anchor="/ricerca/fonti_documento?idDatabank=7&amp;idDocMaster=3949324&amp;idUnitaDoc=20159450&amp;nVigUnitaDoc=1&amp;docIdx=1&amp;isCorrelazioniSearch=true&amp;correlatoA=Normativa" w:history="1">
        <w:r w:rsidRPr="00BB15BB">
          <w:rPr>
            <w:sz w:val="13"/>
          </w:rPr>
          <w:t>articolo 15 della legge 7 agosto 1990, n. 241</w:t>
        </w:r>
      </w:hyperlink>
      <w:r w:rsidRPr="00BB15BB">
        <w:rPr>
          <w:sz w:val="13"/>
        </w:rPr>
        <w:t>, con l'Ispettorato della funzione pubblica e con l'Ispettorato nazionale del lavoro.</w:t>
      </w:r>
    </w:p>
    <w:p w14:paraId="614E81E6" w14:textId="77777777" w:rsidR="00661755" w:rsidRPr="00BB15BB" w:rsidRDefault="00661755" w:rsidP="0052295B">
      <w:pPr>
        <w:pStyle w:val="testo-leggedj-para-r1"/>
        <w:snapToGrid w:val="0"/>
        <w:spacing w:line="240" w:lineRule="auto"/>
        <w:rPr>
          <w:sz w:val="13"/>
        </w:rPr>
      </w:pPr>
      <w:r w:rsidRPr="00BB15BB">
        <w:rPr>
          <w:sz w:val="13"/>
        </w:rPr>
        <w:t>3. Gli atti assunti in violazione dell'articolo 17 sono nulli. Le persone di cui all'articolo 3 che siano state licenziate a causa della segnalazione, della divulgazione pubblica o della denuncia all'autorità giudiziaria o contabile hanno diritto a essere reintegrate nel posto di lavoro, ai sensi dell'</w:t>
      </w:r>
      <w:hyperlink w:anchor="/ricerca/fonti_documento?idDatabank=7&amp;idDocMaster=2066284&amp;idUnitaDoc=6280818&amp;nVigUnitaDoc=1&amp;docIdx=1&amp;isCorrelazioniSearch=true&amp;correlatoA=Normativa" w:history="1">
        <w:r w:rsidRPr="00BB15BB">
          <w:rPr>
            <w:sz w:val="13"/>
          </w:rPr>
          <w:t>articolo 18 della legge 20 maggio 1970, n. 300</w:t>
        </w:r>
      </w:hyperlink>
      <w:r w:rsidRPr="00BB15BB">
        <w:rPr>
          <w:sz w:val="13"/>
        </w:rPr>
        <w:t xml:space="preserve"> o dell'</w:t>
      </w:r>
      <w:hyperlink w:anchor="/ricerca/fonti_documento?idDatabank=7&amp;idDocMaster=4525371&amp;idUnitaDoc=26306172&amp;nVigUnitaDoc=1&amp;docIdx=1&amp;isCorrelazioniSearch=true&amp;correlatoA=Normativa" w:history="1">
        <w:r w:rsidRPr="00BB15BB">
          <w:rPr>
            <w:sz w:val="13"/>
          </w:rPr>
          <w:t>articolo 2 del decreto legislativo 4 marzo 2015, n. 23</w:t>
        </w:r>
      </w:hyperlink>
      <w:r w:rsidRPr="00BB15BB">
        <w:rPr>
          <w:sz w:val="13"/>
        </w:rPr>
        <w:t>, in ragione della specifica disciplina applicabile al lavoratore.</w:t>
      </w:r>
    </w:p>
    <w:p w14:paraId="1BDA3F2E" w14:textId="77777777" w:rsidR="00661755" w:rsidRPr="00BB15BB" w:rsidRDefault="00661755" w:rsidP="0052295B">
      <w:pPr>
        <w:pStyle w:val="testo-leggedj-para-r1"/>
        <w:snapToGrid w:val="0"/>
        <w:spacing w:line="240" w:lineRule="auto"/>
        <w:rPr>
          <w:sz w:val="13"/>
        </w:rPr>
      </w:pPr>
      <w:r w:rsidRPr="00BB15BB">
        <w:rPr>
          <w:sz w:val="13"/>
        </w:rPr>
        <w:t>4. L'autorità giudiziaria adita adotta tutte le misure, anche provvisorie, necessarie ad assicurare la tutela alla situazione giuridica soggettiva azionata, ivi compresi il risarcimento del danno, la reintegrazione nel posto di lavoro, l'ordine di cessazione della condotta posta in essere in violazione dell'articolo 17 e la dichiarazione di nullità degli atti adottati in violazione del medesimo articolo</w:t>
      </w:r>
      <w:r>
        <w:rPr>
          <w:sz w:val="13"/>
        </w:rPr>
        <w:t>”</w:t>
      </w:r>
      <w:r w:rsidRPr="00BB15BB">
        <w:rPr>
          <w:sz w:val="13"/>
        </w:rPr>
        <w:t>.</w:t>
      </w:r>
    </w:p>
    <w:p w14:paraId="1EB68D66" w14:textId="77777777" w:rsidR="00661755" w:rsidRPr="00BB15BB" w:rsidRDefault="00661755" w:rsidP="0052295B">
      <w:pPr>
        <w:pStyle w:val="testo-leggedj-para-r1"/>
        <w:snapToGrid w:val="0"/>
        <w:spacing w:line="240" w:lineRule="auto"/>
        <w:rPr>
          <w:b/>
          <w:sz w:val="13"/>
        </w:rPr>
      </w:pPr>
    </w:p>
  </w:footnote>
  <w:footnote w:id="3">
    <w:p w14:paraId="5C5B32AF" w14:textId="77777777" w:rsidR="00661755" w:rsidRDefault="00661755" w:rsidP="0052295B">
      <w:pPr>
        <w:pStyle w:val="testo-leggedj-para-r1"/>
        <w:snapToGrid w:val="0"/>
        <w:spacing w:line="240" w:lineRule="auto"/>
        <w:rPr>
          <w:sz w:val="13"/>
        </w:rPr>
      </w:pPr>
      <w:r w:rsidRPr="00A37DC4">
        <w:rPr>
          <w:rStyle w:val="Rimandonotaapidipagina"/>
          <w:sz w:val="21"/>
        </w:rPr>
        <w:footnoteRef/>
      </w:r>
      <w:r>
        <w:t xml:space="preserve"> </w:t>
      </w:r>
      <w:r w:rsidRPr="00BB15BB">
        <w:rPr>
          <w:b/>
          <w:sz w:val="13"/>
        </w:rPr>
        <w:t xml:space="preserve">Art. </w:t>
      </w:r>
      <w:r>
        <w:rPr>
          <w:b/>
          <w:sz w:val="13"/>
        </w:rPr>
        <w:t>21</w:t>
      </w:r>
      <w:r w:rsidRPr="00BB15BB">
        <w:rPr>
          <w:b/>
          <w:sz w:val="13"/>
        </w:rPr>
        <w:t xml:space="preserve"> del Decreto.</w:t>
      </w:r>
      <w:r>
        <w:rPr>
          <w:sz w:val="13"/>
        </w:rPr>
        <w:t xml:space="preserve"> </w:t>
      </w:r>
    </w:p>
    <w:p w14:paraId="31B438FE" w14:textId="77777777" w:rsidR="00661755" w:rsidRPr="00A37DC4" w:rsidRDefault="00661755" w:rsidP="0052295B">
      <w:pPr>
        <w:pStyle w:val="testo-leggedj-para-r1"/>
        <w:snapToGrid w:val="0"/>
        <w:spacing w:line="240" w:lineRule="auto"/>
        <w:rPr>
          <w:sz w:val="13"/>
        </w:rPr>
      </w:pPr>
      <w:r w:rsidRPr="00A37DC4">
        <w:rPr>
          <w:sz w:val="13"/>
        </w:rPr>
        <w:t>1. Fermi restando gli altri profili di responsabilità, l'ANAC applica al responsabile le seguenti sanzioni amministrative pecuniarie:</w:t>
      </w:r>
    </w:p>
    <w:p w14:paraId="69FB44CF" w14:textId="77777777" w:rsidR="00661755" w:rsidRPr="00A37DC4" w:rsidRDefault="00661755" w:rsidP="0052295B">
      <w:pPr>
        <w:pStyle w:val="testo-leggedj-para-r1"/>
        <w:snapToGrid w:val="0"/>
        <w:spacing w:line="240" w:lineRule="auto"/>
        <w:rPr>
          <w:sz w:val="13"/>
        </w:rPr>
      </w:pPr>
      <w:r w:rsidRPr="00A37DC4">
        <w:rPr>
          <w:sz w:val="13"/>
        </w:rPr>
        <w:t>a) da 10.000 a 50.000 euro quando accerta che sono state commesse ritorsioni o quando accerta che la segnalazione è stata ostacolata o che si è tentato di ostacolarla o che è stato violato l'obbligo di riservatezza di cui all'articolo 12;</w:t>
      </w:r>
    </w:p>
    <w:p w14:paraId="678B9F8D" w14:textId="77777777" w:rsidR="00661755" w:rsidRPr="00A37DC4" w:rsidRDefault="00661755" w:rsidP="0052295B">
      <w:pPr>
        <w:pStyle w:val="testo-leggedj-para-r1"/>
        <w:snapToGrid w:val="0"/>
        <w:spacing w:line="240" w:lineRule="auto"/>
        <w:rPr>
          <w:sz w:val="13"/>
        </w:rPr>
      </w:pPr>
      <w:r w:rsidRPr="00A37DC4">
        <w:rPr>
          <w:sz w:val="13"/>
        </w:rPr>
        <w:t>b) da 10.000 a 50.000 euro quando accerta che non sono stati istituiti canali di segnalazione, che non sono state adottate procedure per l'effettuazione e la gestione delle segnalazioni ovvero che l'adozione di tali procedure non è conforme a quelle di cui agli articoli 4 e 5, nonché quando accerta che non è stata svolta l'attività di verifica e analisi delle segnalazioni ricevute;</w:t>
      </w:r>
    </w:p>
    <w:p w14:paraId="7274C2B4" w14:textId="77777777" w:rsidR="00661755" w:rsidRPr="00A37DC4" w:rsidRDefault="00661755" w:rsidP="0052295B">
      <w:pPr>
        <w:pStyle w:val="testo-leggedj-para-r1"/>
        <w:snapToGrid w:val="0"/>
        <w:spacing w:line="240" w:lineRule="auto"/>
        <w:rPr>
          <w:sz w:val="13"/>
        </w:rPr>
      </w:pPr>
      <w:r w:rsidRPr="00A37DC4">
        <w:rPr>
          <w:sz w:val="13"/>
        </w:rPr>
        <w:t>c) da 500 a 2.500 euro, nel caso di cui all'articolo 16, comma 3, salvo che la persona segnalante sia stata condannata, anche in primo grado, per i reati di diffamazione o di calunnia o comunque per i medesimi reati commessi con la denuncia all'autorità giudiziaria o contabile.</w:t>
      </w:r>
    </w:p>
    <w:p w14:paraId="045E7578" w14:textId="77777777" w:rsidR="00661755" w:rsidRPr="00A37DC4" w:rsidRDefault="00661755" w:rsidP="0052295B">
      <w:pPr>
        <w:pStyle w:val="testo-leggedj-para-r1"/>
        <w:snapToGrid w:val="0"/>
        <w:spacing w:line="240" w:lineRule="auto"/>
        <w:rPr>
          <w:sz w:val="13"/>
        </w:rPr>
      </w:pPr>
      <w:r w:rsidRPr="00A37DC4">
        <w:rPr>
          <w:sz w:val="13"/>
        </w:rPr>
        <w:t>2. I soggetti del settore privato di cui all'articolo 2, comma 1, lettera q), numero 3), prevedono nel sistema disciplinare adottato ai sensi dell'</w:t>
      </w:r>
      <w:hyperlink w:anchor="/ricerca/fonti_documento?idDatabank=7&amp;idDocMaster=1803997&amp;idUnitaDoc=5579632&amp;nVigUnitaDoc=1&amp;docIdx=1&amp;isCorrelazioniSearch=true&amp;correlatoA=Normativa" w:history="1">
        <w:r w:rsidRPr="00A37DC4">
          <w:rPr>
            <w:sz w:val="13"/>
          </w:rPr>
          <w:t xml:space="preserve">articolo 6, comma 2, lettera e), del decreto n. 231 del 2001, </w:t>
        </w:r>
      </w:hyperlink>
      <w:r w:rsidRPr="00A37DC4">
        <w:rPr>
          <w:sz w:val="13"/>
        </w:rPr>
        <w:t>sanzioni nei confronti di coloro che accertano essere responsabili degli illeciti di cui al comma 1.</w:t>
      </w:r>
    </w:p>
    <w:p w14:paraId="36CD3CA9" w14:textId="77777777" w:rsidR="00661755" w:rsidRPr="00A37DC4" w:rsidRDefault="00661755" w:rsidP="0052295B">
      <w:pPr>
        <w:pStyle w:val="testo-leggedj-para-r1"/>
        <w:snapToGrid w:val="0"/>
        <w:spacing w:line="240" w:lineRule="auto"/>
        <w:rPr>
          <w:sz w:val="13"/>
        </w:rPr>
      </w:pPr>
    </w:p>
  </w:footnote>
  <w:footnote w:id="4">
    <w:p w14:paraId="7A9CDE7B" w14:textId="77777777" w:rsidR="00661755" w:rsidRPr="00EF1ED9" w:rsidRDefault="00661755" w:rsidP="0052295B">
      <w:pPr>
        <w:pStyle w:val="testo-leggedj-para-r1"/>
        <w:snapToGrid w:val="0"/>
        <w:spacing w:line="240" w:lineRule="auto"/>
        <w:rPr>
          <w:i/>
          <w:sz w:val="13"/>
        </w:rPr>
      </w:pPr>
      <w:r w:rsidRPr="00A37DC4">
        <w:rPr>
          <w:sz w:val="13"/>
        </w:rPr>
        <w:footnoteRef/>
      </w:r>
      <w:r w:rsidRPr="00A37DC4">
        <w:rPr>
          <w:sz w:val="13"/>
        </w:rPr>
        <w:t xml:space="preserve"> Art. 1, comma 3, del Decreto. “Resta ferma</w:t>
      </w:r>
      <w:r w:rsidRPr="009C49FF">
        <w:rPr>
          <w:i/>
          <w:sz w:val="13"/>
        </w:rPr>
        <w:t xml:space="preserve"> l'applicazione delle disposizioni nazionali o dell'Unione europea in materia di:</w:t>
      </w:r>
      <w:r>
        <w:rPr>
          <w:i/>
          <w:sz w:val="13"/>
        </w:rPr>
        <w:t xml:space="preserve"> </w:t>
      </w:r>
      <w:r w:rsidRPr="009C49FF">
        <w:rPr>
          <w:i/>
          <w:sz w:val="13"/>
        </w:rPr>
        <w:t>a) informazioni classificate;</w:t>
      </w:r>
      <w:r>
        <w:rPr>
          <w:i/>
          <w:sz w:val="13"/>
        </w:rPr>
        <w:t xml:space="preserve"> </w:t>
      </w:r>
      <w:r w:rsidRPr="009C49FF">
        <w:rPr>
          <w:i/>
          <w:sz w:val="13"/>
        </w:rPr>
        <w:t>b) segreto professionale forense e medico;</w:t>
      </w:r>
      <w:r>
        <w:rPr>
          <w:i/>
          <w:sz w:val="13"/>
        </w:rPr>
        <w:t xml:space="preserve"> </w:t>
      </w:r>
      <w:r w:rsidRPr="009C49FF">
        <w:rPr>
          <w:i/>
          <w:sz w:val="13"/>
        </w:rPr>
        <w:t>c) segretezza delle deliberazioni degli organi giurisdizionali</w:t>
      </w:r>
      <w:r>
        <w:rPr>
          <w:i/>
          <w:sz w:val="13"/>
        </w:rPr>
        <w:t>”</w:t>
      </w:r>
      <w:r w:rsidRPr="009C49FF">
        <w:rPr>
          <w:i/>
          <w:sz w:val="13"/>
        </w:rPr>
        <w:t>.</w:t>
      </w:r>
    </w:p>
  </w:footnote>
  <w:footnote w:id="5">
    <w:p w14:paraId="6F1012A3" w14:textId="77777777" w:rsidR="00661755" w:rsidRPr="00B20EE0" w:rsidRDefault="00661755">
      <w:pPr>
        <w:pStyle w:val="Testonotaapidipagina"/>
        <w:rPr>
          <w:rFonts w:ascii="Arial" w:hAnsi="Arial" w:cs="Arial"/>
          <w:sz w:val="13"/>
          <w:szCs w:val="13"/>
        </w:rPr>
      </w:pPr>
      <w:r w:rsidRPr="00B20EE0">
        <w:rPr>
          <w:rStyle w:val="Rimandonotaapidipagina"/>
          <w:rFonts w:ascii="Arial" w:hAnsi="Arial" w:cs="Arial"/>
          <w:sz w:val="13"/>
          <w:szCs w:val="13"/>
        </w:rPr>
        <w:footnoteRef/>
      </w:r>
      <w:r w:rsidRPr="00B20EE0">
        <w:rPr>
          <w:rFonts w:ascii="Arial" w:hAnsi="Arial" w:cs="Arial"/>
          <w:sz w:val="13"/>
          <w:szCs w:val="13"/>
        </w:rPr>
        <w:t xml:space="preserve"> Cfr A.N.AC. - Schema di Linee Guida whistleblowing - </w:t>
      </w:r>
      <w:r w:rsidRPr="008A5D98">
        <w:rPr>
          <w:rFonts w:ascii="Arial" w:hAnsi="Arial" w:cs="Arial"/>
          <w:sz w:val="13"/>
          <w:szCs w:val="13"/>
        </w:rPr>
        <w:t>“</w:t>
      </w:r>
      <w:r w:rsidRPr="008A5D98">
        <w:rPr>
          <w:rFonts w:ascii="Arial" w:hAnsi="Arial" w:cs="Arial"/>
          <w:i/>
          <w:sz w:val="13"/>
          <w:szCs w:val="13"/>
        </w:rPr>
        <w:t>Linee guida in materia di protezione delle persone che segnalano violazioni del diritto dell’Unione e protezione delle persone che segnalano violazioni delle disposizioni normative nazionali – procedure per la presentazione e gestione delle segnalazioni esterne</w:t>
      </w:r>
      <w:r w:rsidRPr="008A5D98">
        <w:rPr>
          <w:rFonts w:ascii="Arial" w:hAnsi="Arial" w:cs="Arial"/>
          <w:sz w:val="13"/>
          <w:szCs w:val="13"/>
        </w:rPr>
        <w:t>”</w:t>
      </w:r>
      <w:r>
        <w:rPr>
          <w:rFonts w:ascii="Arial" w:hAnsi="Arial" w:cs="Arial"/>
          <w:sz w:val="13"/>
          <w:szCs w:val="13"/>
        </w:rPr>
        <w:t xml:space="preserve"> </w:t>
      </w:r>
      <w:r w:rsidRPr="00B20EE0">
        <w:rPr>
          <w:rFonts w:ascii="Arial" w:hAnsi="Arial" w:cs="Arial"/>
          <w:sz w:val="13"/>
          <w:szCs w:val="13"/>
        </w:rPr>
        <w:t>- 01.06.2023</w:t>
      </w:r>
      <w:r>
        <w:rPr>
          <w:rFonts w:ascii="Arial" w:hAnsi="Arial" w:cs="Arial"/>
          <w:sz w:val="13"/>
          <w:szCs w:val="13"/>
        </w:rPr>
        <w:t>.</w:t>
      </w:r>
    </w:p>
  </w:footnote>
  <w:footnote w:id="6">
    <w:p w14:paraId="56A7DE17" w14:textId="77777777" w:rsidR="00661755" w:rsidRPr="00C9171C" w:rsidRDefault="00661755">
      <w:pPr>
        <w:pStyle w:val="Testonotaapidipagina"/>
        <w:rPr>
          <w:rFonts w:ascii="Arial" w:hAnsi="Arial" w:cs="Arial"/>
          <w:sz w:val="13"/>
          <w:szCs w:val="13"/>
        </w:rPr>
      </w:pPr>
      <w:r w:rsidRPr="00C9171C">
        <w:rPr>
          <w:rStyle w:val="Rimandonotaapidipagina"/>
          <w:rFonts w:ascii="Arial" w:hAnsi="Arial" w:cs="Arial"/>
          <w:sz w:val="13"/>
          <w:szCs w:val="13"/>
        </w:rPr>
        <w:footnoteRef/>
      </w:r>
      <w:r w:rsidRPr="00C9171C">
        <w:rPr>
          <w:rFonts w:ascii="Arial" w:hAnsi="Arial" w:cs="Arial"/>
          <w:sz w:val="13"/>
          <w:szCs w:val="13"/>
        </w:rPr>
        <w:t xml:space="preserve"> </w:t>
      </w:r>
      <w:r w:rsidRPr="00B20EE0">
        <w:rPr>
          <w:rFonts w:ascii="Arial" w:hAnsi="Arial" w:cs="Arial"/>
          <w:sz w:val="13"/>
          <w:szCs w:val="13"/>
        </w:rPr>
        <w:t xml:space="preserve">Cfr A.N.AC. - Schema di Linee Guida whistleblowing - </w:t>
      </w:r>
      <w:r w:rsidRPr="008A5D98">
        <w:rPr>
          <w:rFonts w:ascii="Arial" w:hAnsi="Arial" w:cs="Arial"/>
          <w:sz w:val="13"/>
          <w:szCs w:val="13"/>
        </w:rPr>
        <w:t>“</w:t>
      </w:r>
      <w:r w:rsidRPr="008A5D98">
        <w:rPr>
          <w:rFonts w:ascii="Arial" w:hAnsi="Arial" w:cs="Arial"/>
          <w:i/>
          <w:sz w:val="13"/>
          <w:szCs w:val="13"/>
        </w:rPr>
        <w:t>Linee guida in materia di protezione delle persone che segnalano violazioni del diritto dell’Unione e protezione delle persone che segnalano violazioni delle disposizioni normative nazionali – procedure per la presentazione e gestione delle segnalazioni esterne</w:t>
      </w:r>
      <w:r w:rsidRPr="008A5D98">
        <w:rPr>
          <w:rFonts w:ascii="Arial" w:hAnsi="Arial" w:cs="Arial"/>
          <w:sz w:val="13"/>
          <w:szCs w:val="13"/>
        </w:rPr>
        <w:t>”</w:t>
      </w:r>
      <w:r>
        <w:rPr>
          <w:rFonts w:ascii="Arial" w:hAnsi="Arial" w:cs="Arial"/>
          <w:sz w:val="13"/>
          <w:szCs w:val="13"/>
        </w:rPr>
        <w:t xml:space="preserve"> </w:t>
      </w:r>
      <w:r w:rsidRPr="00B20EE0">
        <w:rPr>
          <w:rFonts w:ascii="Arial" w:hAnsi="Arial" w:cs="Arial"/>
          <w:sz w:val="13"/>
          <w:szCs w:val="13"/>
        </w:rPr>
        <w:t>- 01.06.2023</w:t>
      </w:r>
      <w:r>
        <w:rPr>
          <w:rFonts w:ascii="Arial" w:hAnsi="Arial" w:cs="Arial"/>
          <w:sz w:val="13"/>
          <w:szCs w:val="13"/>
        </w:rPr>
        <w:t>.</w:t>
      </w:r>
    </w:p>
  </w:footnote>
  <w:footnote w:id="7">
    <w:p w14:paraId="01000156" w14:textId="77777777" w:rsidR="00661755" w:rsidRPr="0044075E" w:rsidRDefault="00661755" w:rsidP="001C0E1C">
      <w:pPr>
        <w:pStyle w:val="Testonotaapidipagina"/>
        <w:rPr>
          <w:rFonts w:ascii="Arial" w:hAnsi="Arial" w:cs="Arial"/>
          <w:sz w:val="13"/>
          <w:szCs w:val="13"/>
        </w:rPr>
      </w:pPr>
      <w:r w:rsidRPr="0044075E">
        <w:rPr>
          <w:rStyle w:val="Rimandonotaapidipagina"/>
          <w:rFonts w:ascii="Arial" w:hAnsi="Arial" w:cs="Arial"/>
          <w:sz w:val="13"/>
          <w:szCs w:val="13"/>
        </w:rPr>
        <w:footnoteRef/>
      </w:r>
      <w:r w:rsidRPr="0044075E">
        <w:rPr>
          <w:rFonts w:ascii="Arial" w:hAnsi="Arial" w:cs="Arial"/>
          <w:sz w:val="13"/>
          <w:szCs w:val="13"/>
        </w:rPr>
        <w:t xml:space="preserve"> </w:t>
      </w:r>
      <w:r w:rsidRPr="00B20EE0">
        <w:rPr>
          <w:rFonts w:ascii="Arial" w:hAnsi="Arial" w:cs="Arial"/>
          <w:sz w:val="13"/>
          <w:szCs w:val="13"/>
        </w:rPr>
        <w:t xml:space="preserve">Cfr A.N.AC. - Schema di Linee Guida whistleblowing - </w:t>
      </w:r>
      <w:r w:rsidRPr="008A5D98">
        <w:rPr>
          <w:rFonts w:ascii="Arial" w:hAnsi="Arial" w:cs="Arial"/>
          <w:sz w:val="13"/>
          <w:szCs w:val="13"/>
        </w:rPr>
        <w:t>“</w:t>
      </w:r>
      <w:r w:rsidRPr="008A5D98">
        <w:rPr>
          <w:rFonts w:ascii="Arial" w:hAnsi="Arial" w:cs="Arial"/>
          <w:i/>
          <w:sz w:val="13"/>
          <w:szCs w:val="13"/>
        </w:rPr>
        <w:t>Linee guida in materia di protezione delle persone che segnalano violazioni del diritto dell’Unione e protezione delle persone che segnalano violazioni delle disposizioni normative nazionali – procedure per la presentazione e gestione delle segnalazioni esterne</w:t>
      </w:r>
      <w:r w:rsidRPr="008A5D98">
        <w:rPr>
          <w:rFonts w:ascii="Arial" w:hAnsi="Arial" w:cs="Arial"/>
          <w:sz w:val="13"/>
          <w:szCs w:val="13"/>
        </w:rPr>
        <w:t>”</w:t>
      </w:r>
      <w:r>
        <w:rPr>
          <w:rFonts w:ascii="Arial" w:hAnsi="Arial" w:cs="Arial"/>
          <w:sz w:val="13"/>
          <w:szCs w:val="13"/>
        </w:rPr>
        <w:t xml:space="preserve"> </w:t>
      </w:r>
      <w:r w:rsidRPr="00B20EE0">
        <w:rPr>
          <w:rFonts w:ascii="Arial" w:hAnsi="Arial" w:cs="Arial"/>
          <w:sz w:val="13"/>
          <w:szCs w:val="13"/>
        </w:rPr>
        <w:t>- 01.06.2023</w:t>
      </w:r>
      <w:r>
        <w:rPr>
          <w:rFonts w:ascii="Arial" w:hAnsi="Arial" w:cs="Arial"/>
          <w:sz w:val="13"/>
          <w:szCs w:val="13"/>
        </w:rPr>
        <w:t>.</w:t>
      </w:r>
    </w:p>
  </w:footnote>
  <w:footnote w:id="8">
    <w:p w14:paraId="783FDFB5" w14:textId="77777777" w:rsidR="00661755" w:rsidRPr="00766B88" w:rsidRDefault="00661755">
      <w:pPr>
        <w:pStyle w:val="Testonotaapidipagina"/>
        <w:rPr>
          <w:rFonts w:ascii="Arial" w:hAnsi="Arial" w:cs="Arial"/>
          <w:sz w:val="13"/>
          <w:szCs w:val="13"/>
        </w:rPr>
      </w:pPr>
      <w:r w:rsidRPr="00766B88">
        <w:rPr>
          <w:rStyle w:val="Rimandonotaapidipagina"/>
          <w:rFonts w:ascii="Arial" w:hAnsi="Arial" w:cs="Arial"/>
          <w:sz w:val="13"/>
          <w:szCs w:val="13"/>
        </w:rPr>
        <w:footnoteRef/>
      </w:r>
      <w:r w:rsidRPr="00766B88">
        <w:rPr>
          <w:rFonts w:ascii="Arial" w:hAnsi="Arial" w:cs="Arial"/>
          <w:sz w:val="13"/>
          <w:szCs w:val="13"/>
        </w:rPr>
        <w:t xml:space="preserve"> </w:t>
      </w:r>
      <w:r w:rsidRPr="00B20EE0">
        <w:rPr>
          <w:rFonts w:ascii="Arial" w:hAnsi="Arial" w:cs="Arial"/>
          <w:sz w:val="13"/>
          <w:szCs w:val="13"/>
        </w:rPr>
        <w:t xml:space="preserve">Cfr A.N.AC. - Schema di Linee Guida whistleblowing - </w:t>
      </w:r>
      <w:r w:rsidRPr="008A5D98">
        <w:rPr>
          <w:rFonts w:ascii="Arial" w:hAnsi="Arial" w:cs="Arial"/>
          <w:sz w:val="13"/>
          <w:szCs w:val="13"/>
        </w:rPr>
        <w:t>“</w:t>
      </w:r>
      <w:r w:rsidRPr="008A5D98">
        <w:rPr>
          <w:rFonts w:ascii="Arial" w:hAnsi="Arial" w:cs="Arial"/>
          <w:i/>
          <w:sz w:val="13"/>
          <w:szCs w:val="13"/>
        </w:rPr>
        <w:t>Linee guida in materia di protezione delle persone che segnalano violazioni del diritto dell’Unione e protezione delle persone che segnalano violazioni delle disposizioni normative nazionali – procedure per la presentazione e gestione delle segnalazioni esterne</w:t>
      </w:r>
      <w:r w:rsidRPr="008A5D98">
        <w:rPr>
          <w:rFonts w:ascii="Arial" w:hAnsi="Arial" w:cs="Arial"/>
          <w:sz w:val="13"/>
          <w:szCs w:val="13"/>
        </w:rPr>
        <w:t>”</w:t>
      </w:r>
      <w:r>
        <w:rPr>
          <w:rFonts w:ascii="Arial" w:hAnsi="Arial" w:cs="Arial"/>
          <w:sz w:val="13"/>
          <w:szCs w:val="13"/>
        </w:rPr>
        <w:t xml:space="preserve"> </w:t>
      </w:r>
      <w:r w:rsidRPr="00B20EE0">
        <w:rPr>
          <w:rFonts w:ascii="Arial" w:hAnsi="Arial" w:cs="Arial"/>
          <w:sz w:val="13"/>
          <w:szCs w:val="13"/>
        </w:rPr>
        <w:t>- 01.06.2023</w:t>
      </w:r>
      <w:r>
        <w:rPr>
          <w:rFonts w:ascii="Arial" w:hAnsi="Arial" w:cs="Arial"/>
          <w:sz w:val="13"/>
          <w:szCs w:val="13"/>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5A596" w14:textId="77777777" w:rsidR="00661755" w:rsidRDefault="00661755" w:rsidP="008147CB">
    <w:pPr>
      <w:pStyle w:val="Intestazione"/>
      <w:tabs>
        <w:tab w:val="clear" w:pos="4819"/>
        <w:tab w:val="clear" w:pos="9638"/>
        <w:tab w:val="left" w:pos="3201"/>
      </w:tabs>
      <w:rPr>
        <w:b/>
        <w:i/>
        <w:color w:val="FF0000"/>
        <w:sz w:val="20"/>
        <w:u w:val="single"/>
      </w:rPr>
    </w:pPr>
    <w:r>
      <w:rPr>
        <w:rFonts w:ascii="Times New Roman" w:eastAsia="Times New Roman" w:hAnsi="Times New Roman" w:cs="Times New Roman"/>
        <w:noProof/>
        <w:sz w:val="24"/>
        <w:szCs w:val="24"/>
        <w:lang w:eastAsia="it-IT"/>
      </w:rPr>
      <w:drawing>
        <wp:inline distT="0" distB="0" distL="0" distR="0" wp14:anchorId="6CCA0AFF" wp14:editId="1E14DB9D">
          <wp:extent cx="1767840" cy="323224"/>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oredi.png"/>
                  <pic:cNvPicPr/>
                </pic:nvPicPr>
                <pic:blipFill>
                  <a:blip r:embed="rId1">
                    <a:extLst>
                      <a:ext uri="{28A0092B-C50C-407E-A947-70E740481C1C}">
                        <a14:useLocalDpi xmlns:a14="http://schemas.microsoft.com/office/drawing/2010/main" val="0"/>
                      </a:ext>
                    </a:extLst>
                  </a:blip>
                  <a:stretch>
                    <a:fillRect/>
                  </a:stretch>
                </pic:blipFill>
                <pic:spPr>
                  <a:xfrm>
                    <a:off x="0" y="0"/>
                    <a:ext cx="1812997" cy="331480"/>
                  </a:xfrm>
                  <a:prstGeom prst="rect">
                    <a:avLst/>
                  </a:prstGeom>
                </pic:spPr>
              </pic:pic>
            </a:graphicData>
          </a:graphic>
        </wp:inline>
      </w:drawing>
    </w:r>
  </w:p>
  <w:p w14:paraId="7260A3BE" w14:textId="77777777" w:rsidR="00661755" w:rsidRDefault="00661755">
    <w:pPr>
      <w:pStyle w:val="Intestazione"/>
      <w:ind w:left="709"/>
      <w:rPr>
        <w:rFonts w:ascii="Times New Roman" w:hAnsi="Times New Roman" w:cs="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222F7" w14:textId="77777777" w:rsidR="00661755" w:rsidRPr="00D97E24" w:rsidRDefault="00661755" w:rsidP="008147CB">
    <w:pPr>
      <w:widowControl/>
      <w:ind w:left="-426"/>
      <w:textAlignment w:val="auto"/>
      <w:rPr>
        <w:rFonts w:ascii="Times New Roman" w:eastAsia="Times New Roman" w:hAnsi="Times New Roman" w:cs="Times New Roman"/>
        <w:sz w:val="24"/>
        <w:szCs w:val="24"/>
        <w:lang w:eastAsia="it-IT"/>
      </w:rPr>
    </w:pPr>
  </w:p>
  <w:p w14:paraId="4094327A" w14:textId="77777777" w:rsidR="00661755" w:rsidRDefault="00661755" w:rsidP="00E72CAF">
    <w:pPr>
      <w:pStyle w:val="Intestazione"/>
      <w:tabs>
        <w:tab w:val="clear" w:pos="4819"/>
        <w:tab w:val="clear" w:pos="9638"/>
        <w:tab w:val="left" w:pos="3201"/>
      </w:tabs>
      <w:ind w:left="-284"/>
      <w:rPr>
        <w:b/>
        <w:color w:val="FF0000"/>
      </w:rPr>
    </w:pPr>
    <w:r w:rsidRPr="00E01989">
      <w:rPr>
        <w:b/>
        <w:color w:val="FF0000"/>
      </w:rPr>
      <w:tab/>
    </w:r>
    <w:r>
      <w:rPr>
        <w:b/>
        <w:color w:val="FF0000"/>
      </w:rPr>
      <w:t xml:space="preserve">                         </w:t>
    </w:r>
  </w:p>
  <w:p w14:paraId="10613682" w14:textId="77777777" w:rsidR="00661755" w:rsidRDefault="00661755" w:rsidP="00FE31E2">
    <w:pPr>
      <w:pStyle w:val="Intestazione"/>
      <w:tabs>
        <w:tab w:val="clear" w:pos="4819"/>
        <w:tab w:val="clear" w:pos="9638"/>
        <w:tab w:val="left" w:pos="3201"/>
      </w:tabs>
      <w:rPr>
        <w:b/>
        <w:color w:val="FF0000"/>
      </w:rPr>
    </w:pPr>
  </w:p>
  <w:p w14:paraId="7C74D7F0" w14:textId="77777777" w:rsidR="00661755" w:rsidRDefault="00661755" w:rsidP="000C25D7">
    <w:pPr>
      <w:pStyle w:val="Intestazione"/>
    </w:pPr>
  </w:p>
  <w:p w14:paraId="298D13AA" w14:textId="77777777" w:rsidR="00661755" w:rsidRDefault="00661755" w:rsidP="000C25D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2D8CAB4"/>
    <w:name w:val="WW8Num1"/>
    <w:lvl w:ilvl="0">
      <w:start w:val="1"/>
      <w:numFmt w:val="lowerLetter"/>
      <w:lvlText w:val="%1)"/>
      <w:lvlJc w:val="left"/>
      <w:pPr>
        <w:tabs>
          <w:tab w:val="num" w:pos="0"/>
        </w:tabs>
        <w:ind w:left="720" w:hanging="360"/>
      </w:pPr>
      <w:rPr>
        <w:b/>
        <w:bCs/>
      </w:rPr>
    </w:lvl>
    <w:lvl w:ilvl="1">
      <w:start w:val="1"/>
      <w:numFmt w:val="decimal"/>
      <w:lvlText w:val="%2)"/>
      <w:lvlJc w:val="left"/>
      <w:pPr>
        <w:tabs>
          <w:tab w:val="num" w:pos="0"/>
        </w:tabs>
        <w:ind w:left="1785" w:hanging="705"/>
      </w:pPr>
      <w:rPr>
        <w:rFonts w:hint="default"/>
      </w:rPr>
    </w:lvl>
    <w:lvl w:ilvl="2">
      <w:start w:val="8"/>
      <w:numFmt w:val="bullet"/>
      <w:lvlText w:val="-"/>
      <w:lvlJc w:val="left"/>
      <w:pPr>
        <w:tabs>
          <w:tab w:val="num" w:pos="0"/>
        </w:tabs>
        <w:ind w:left="2685" w:hanging="705"/>
      </w:pPr>
      <w:rPr>
        <w:rFonts w:ascii="Times New Roman" w:hAnsi="Times New Roman" w:cs="Times New Roman"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A50324"/>
    <w:multiLevelType w:val="multilevel"/>
    <w:tmpl w:val="E5DCD138"/>
    <w:lvl w:ilvl="0">
      <w:start w:val="1"/>
      <w:numFmt w:val="lowerLetter"/>
      <w:lvlText w:val="%1)"/>
      <w:lvlJc w:val="left"/>
      <w:pPr>
        <w:ind w:left="1080" w:hanging="360"/>
      </w:pPr>
      <w:rPr>
        <w:rFonts w:eastAsia="Calibri" w:cs="Times New Roman"/>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b/>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8C0645A"/>
    <w:multiLevelType w:val="multilevel"/>
    <w:tmpl w:val="721277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8A7306"/>
    <w:multiLevelType w:val="multilevel"/>
    <w:tmpl w:val="15E42B40"/>
    <w:lvl w:ilvl="0">
      <w:start w:val="1"/>
      <w:numFmt w:val="lowerLetter"/>
      <w:lvlText w:val="%1)"/>
      <w:lvlJc w:val="left"/>
      <w:pPr>
        <w:ind w:left="1074" w:hanging="360"/>
      </w:pPr>
      <w:rPr>
        <w:b/>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4" w15:restartNumberingAfterBreak="0">
    <w:nsid w:val="0C873A06"/>
    <w:multiLevelType w:val="multilevel"/>
    <w:tmpl w:val="F692DBE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721E5A"/>
    <w:multiLevelType w:val="multilevel"/>
    <w:tmpl w:val="5A3C32CA"/>
    <w:lvl w:ilvl="0">
      <w:start w:val="1"/>
      <w:numFmt w:val="decimal"/>
      <w:lvlText w:val="%1."/>
      <w:lvlJc w:val="left"/>
      <w:pPr>
        <w:ind w:left="720" w:hanging="360"/>
      </w:pPr>
      <w:rPr>
        <w:b/>
      </w:rPr>
    </w:lvl>
    <w:lvl w:ilvl="1">
      <w:start w:val="1"/>
      <w:numFmt w:val="decimal"/>
      <w:lvlText w:val="%2."/>
      <w:lvlJc w:val="left"/>
      <w:pPr>
        <w:ind w:left="720" w:hanging="360"/>
      </w:pPr>
      <w:rPr>
        <w:rFonts w:eastAsia="Calibri" w:cs="Times New Roman"/>
        <w:b/>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121D03BE"/>
    <w:multiLevelType w:val="multilevel"/>
    <w:tmpl w:val="F692DBE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B27212"/>
    <w:multiLevelType w:val="multilevel"/>
    <w:tmpl w:val="CE2AA870"/>
    <w:lvl w:ilvl="0">
      <w:start w:val="1"/>
      <w:numFmt w:val="decimal"/>
      <w:lvlText w:val="%1."/>
      <w:lvlJc w:val="left"/>
      <w:pPr>
        <w:ind w:left="720" w:hanging="360"/>
      </w:pPr>
      <w:rPr>
        <w:b/>
      </w:rPr>
    </w:lvl>
    <w:lvl w:ilvl="1">
      <w:start w:val="1"/>
      <w:numFmt w:val="decimal"/>
      <w:lvlText w:val="%2."/>
      <w:lvlJc w:val="left"/>
      <w:pPr>
        <w:ind w:left="2771" w:hanging="360"/>
      </w:pPr>
      <w:rPr>
        <w:rFonts w:eastAsia="Calibri" w:cs="Times New Roman"/>
        <w:b/>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1366574B"/>
    <w:multiLevelType w:val="multilevel"/>
    <w:tmpl w:val="48287E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57017ED"/>
    <w:multiLevelType w:val="multilevel"/>
    <w:tmpl w:val="3654C3D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E50A39"/>
    <w:multiLevelType w:val="hybridMultilevel"/>
    <w:tmpl w:val="8AC88B24"/>
    <w:lvl w:ilvl="0" w:tplc="87E2519A">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B73407D"/>
    <w:multiLevelType w:val="multilevel"/>
    <w:tmpl w:val="82D222E2"/>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0AE5E36"/>
    <w:multiLevelType w:val="multilevel"/>
    <w:tmpl w:val="452C2BCA"/>
    <w:lvl w:ilvl="0">
      <w:start w:val="1"/>
      <w:numFmt w:val="decimal"/>
      <w:lvlText w:val="%1."/>
      <w:lvlJc w:val="left"/>
      <w:pPr>
        <w:ind w:left="720" w:hanging="360"/>
      </w:pPr>
      <w:rPr>
        <w:b w:val="0"/>
      </w:rPr>
    </w:lvl>
    <w:lvl w:ilvl="1">
      <w:start w:val="1"/>
      <w:numFmt w:val="decimal"/>
      <w:lvlText w:val="%2."/>
      <w:lvlJc w:val="left"/>
      <w:pPr>
        <w:ind w:left="720" w:hanging="360"/>
      </w:pPr>
      <w:rPr>
        <w:rFonts w:ascii="Times New Roman" w:eastAsia="Calibri" w:hAnsi="Times New Roman" w:cs="Times New Roman" w:hint="default"/>
        <w:b/>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22ED05AC"/>
    <w:multiLevelType w:val="hybridMultilevel"/>
    <w:tmpl w:val="88BE8218"/>
    <w:lvl w:ilvl="0" w:tplc="6D62B0A8">
      <w:start w:val="5"/>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5AE3EA4"/>
    <w:multiLevelType w:val="multilevel"/>
    <w:tmpl w:val="B9A0B2AC"/>
    <w:lvl w:ilvl="0">
      <w:start w:val="1"/>
      <w:numFmt w:val="lowerLetter"/>
      <w:lvlText w:val="%1)"/>
      <w:lvlJc w:val="left"/>
      <w:pPr>
        <w:ind w:left="1080" w:hanging="360"/>
      </w:pPr>
      <w:rPr>
        <w:rFonts w:cs="Times New Roman"/>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83E0788"/>
    <w:multiLevelType w:val="multilevel"/>
    <w:tmpl w:val="3626BEC6"/>
    <w:lvl w:ilvl="0">
      <w:start w:val="1"/>
      <w:numFmt w:val="lowerLetter"/>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A053D6D"/>
    <w:multiLevelType w:val="hybridMultilevel"/>
    <w:tmpl w:val="4CE679FC"/>
    <w:lvl w:ilvl="0" w:tplc="1426366E">
      <w:start w:val="1"/>
      <w:numFmt w:val="lowerLetter"/>
      <w:lvlText w:val="%1)"/>
      <w:lvlJc w:val="left"/>
      <w:pPr>
        <w:ind w:left="644" w:hanging="360"/>
      </w:pPr>
      <w:rPr>
        <w:rFonts w:ascii="Times New Roman" w:eastAsia="Calibri" w:hAnsi="Times New Roman" w:cs="Times New Roman"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7" w15:restartNumberingAfterBreak="0">
    <w:nsid w:val="2A4D00F1"/>
    <w:multiLevelType w:val="multilevel"/>
    <w:tmpl w:val="86C8480A"/>
    <w:lvl w:ilvl="0">
      <w:start w:val="1"/>
      <w:numFmt w:val="decimal"/>
      <w:lvlText w:val="%1."/>
      <w:lvlJc w:val="left"/>
      <w:pPr>
        <w:ind w:left="720" w:hanging="360"/>
      </w:pPr>
      <w:rPr>
        <w:b w:val="0"/>
      </w:rPr>
    </w:lvl>
    <w:lvl w:ilvl="1">
      <w:start w:val="1"/>
      <w:numFmt w:val="decimal"/>
      <w:lvlText w:val="%2."/>
      <w:lvlJc w:val="left"/>
      <w:pPr>
        <w:ind w:left="720" w:hanging="360"/>
      </w:pPr>
      <w:rPr>
        <w:rFonts w:eastAsia="Calibri" w:cs="Times New Roman"/>
        <w:b/>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3004A2D"/>
    <w:multiLevelType w:val="multilevel"/>
    <w:tmpl w:val="B2CA8C3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332546D2"/>
    <w:multiLevelType w:val="hybridMultilevel"/>
    <w:tmpl w:val="D9FAEB40"/>
    <w:lvl w:ilvl="0" w:tplc="04100005">
      <w:start w:val="1"/>
      <w:numFmt w:val="bullet"/>
      <w:lvlText w:val=""/>
      <w:lvlJc w:val="left"/>
      <w:pPr>
        <w:ind w:left="720" w:hanging="360"/>
      </w:pPr>
      <w:rPr>
        <w:rFonts w:ascii="Wingdings" w:hAnsi="Wingdings" w:hint="default"/>
      </w:rPr>
    </w:lvl>
    <w:lvl w:ilvl="1" w:tplc="C4207C5A">
      <w:start w:val="3"/>
      <w:numFmt w:val="bullet"/>
      <w:lvlText w:val=""/>
      <w:lvlJc w:val="left"/>
      <w:pPr>
        <w:ind w:left="1780" w:hanging="700"/>
      </w:pPr>
      <w:rPr>
        <w:rFonts w:ascii="Symbol" w:eastAsia="Calibri" w:hAnsi="Symbo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3A7401E"/>
    <w:multiLevelType w:val="hybridMultilevel"/>
    <w:tmpl w:val="0C927F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5">
      <w:start w:val="1"/>
      <w:numFmt w:val="bullet"/>
      <w:lvlText w:val=""/>
      <w:lvlJc w:val="left"/>
      <w:pPr>
        <w:ind w:left="720" w:hanging="360"/>
      </w:pPr>
      <w:rPr>
        <w:rFonts w:ascii="Wingdings" w:hAnsi="Wingdings"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9583632"/>
    <w:multiLevelType w:val="multilevel"/>
    <w:tmpl w:val="BCBC2CC4"/>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23A602A"/>
    <w:multiLevelType w:val="hybridMultilevel"/>
    <w:tmpl w:val="DA6C218C"/>
    <w:lvl w:ilvl="0" w:tplc="3DE02DA4">
      <w:start w:val="1"/>
      <w:numFmt w:val="lowerLetter"/>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0">
    <w:nsid w:val="4C756991"/>
    <w:multiLevelType w:val="multilevel"/>
    <w:tmpl w:val="65B44A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3B1C00"/>
    <w:multiLevelType w:val="multilevel"/>
    <w:tmpl w:val="159AFC60"/>
    <w:lvl w:ilvl="0">
      <w:start w:val="1"/>
      <w:numFmt w:val="decimal"/>
      <w:lvlText w:val="%1."/>
      <w:lvlJc w:val="left"/>
      <w:pPr>
        <w:ind w:left="720" w:hanging="360"/>
      </w:pPr>
      <w:rPr>
        <w:b w:val="0"/>
      </w:rPr>
    </w:lvl>
    <w:lvl w:ilvl="1">
      <w:start w:val="1"/>
      <w:numFmt w:val="decimal"/>
      <w:lvlText w:val="%2."/>
      <w:lvlJc w:val="left"/>
      <w:pPr>
        <w:ind w:left="720" w:hanging="360"/>
      </w:pPr>
      <w:rPr>
        <w:rFonts w:asciiTheme="minorHAnsi" w:eastAsia="Calibri" w:hAnsiTheme="minorHAnsi" w:cstheme="minorHAnsi" w:hint="default"/>
        <w:b/>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4E4026C6"/>
    <w:multiLevelType w:val="multilevel"/>
    <w:tmpl w:val="5E64B46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AE239D"/>
    <w:multiLevelType w:val="hybridMultilevel"/>
    <w:tmpl w:val="0662349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F21FA2"/>
    <w:multiLevelType w:val="hybridMultilevel"/>
    <w:tmpl w:val="65863F62"/>
    <w:lvl w:ilvl="0" w:tplc="74601C5C">
      <w:start w:val="2"/>
      <w:numFmt w:val="bullet"/>
      <w:lvlText w:val="-"/>
      <w:lvlJc w:val="left"/>
      <w:pPr>
        <w:ind w:left="1440" w:hanging="360"/>
      </w:pPr>
      <w:rPr>
        <w:rFonts w:ascii="Arial" w:eastAsia="Calibri"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58F047EE"/>
    <w:multiLevelType w:val="multilevel"/>
    <w:tmpl w:val="B2AE43F2"/>
    <w:lvl w:ilvl="0">
      <w:start w:val="1"/>
      <w:numFmt w:val="decimal"/>
      <w:lvlText w:val="%1)"/>
      <w:lvlJc w:val="left"/>
      <w:pPr>
        <w:ind w:left="360" w:hanging="360"/>
      </w:pPr>
      <w:rPr>
        <w:rFonts w:hint="default"/>
        <w:b/>
      </w:r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CB3D48"/>
    <w:multiLevelType w:val="hybridMultilevel"/>
    <w:tmpl w:val="AFEEE430"/>
    <w:lvl w:ilvl="0" w:tplc="85B6FCD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DDE63AF"/>
    <w:multiLevelType w:val="multilevel"/>
    <w:tmpl w:val="F6CECDC2"/>
    <w:lvl w:ilvl="0">
      <w:start w:val="1"/>
      <w:numFmt w:val="decimal"/>
      <w:lvlText w:val="%1."/>
      <w:lvlJc w:val="left"/>
      <w:pPr>
        <w:ind w:left="720" w:hanging="360"/>
      </w:pPr>
      <w:rPr>
        <w:rFonts w:eastAsia="Calibri" w:cs="Times New Roman"/>
        <w:b/>
      </w:rPr>
    </w:lvl>
    <w:lvl w:ilvl="1">
      <w:start w:val="1"/>
      <w:numFmt w:val="decimal"/>
      <w:lvlText w:val="%2."/>
      <w:lvlJc w:val="left"/>
      <w:pPr>
        <w:ind w:left="720" w:hanging="360"/>
      </w:pPr>
      <w:rPr>
        <w:rFonts w:eastAsia="Calibri" w:cs="Times New Roman"/>
        <w:b/>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5DDF7593"/>
    <w:multiLevelType w:val="multilevel"/>
    <w:tmpl w:val="62805C90"/>
    <w:lvl w:ilvl="0">
      <w:start w:val="1"/>
      <w:numFmt w:val="decimal"/>
      <w:lvlText w:val="%1."/>
      <w:lvlJc w:val="left"/>
      <w:pPr>
        <w:ind w:left="720" w:hanging="360"/>
      </w:pPr>
      <w:rPr>
        <w:b w:val="0"/>
      </w:rPr>
    </w:lvl>
    <w:lvl w:ilvl="1">
      <w:start w:val="1"/>
      <w:numFmt w:val="decimal"/>
      <w:lvlText w:val="%2."/>
      <w:lvlJc w:val="left"/>
      <w:pPr>
        <w:ind w:left="720" w:hanging="360"/>
      </w:pPr>
      <w:rPr>
        <w:rFonts w:ascii="Arial" w:eastAsia="Calibri" w:hAnsi="Arial" w:cs="Arial" w:hint="default"/>
        <w:b/>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5F2012F1"/>
    <w:multiLevelType w:val="hybridMultilevel"/>
    <w:tmpl w:val="595C7960"/>
    <w:lvl w:ilvl="0" w:tplc="909E63FC">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1567E10"/>
    <w:multiLevelType w:val="multilevel"/>
    <w:tmpl w:val="4D7AB1D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3D667E3"/>
    <w:multiLevelType w:val="multilevel"/>
    <w:tmpl w:val="5B58D37C"/>
    <w:lvl w:ilvl="0">
      <w:start w:val="1"/>
      <w:numFmt w:val="decimal"/>
      <w:lvlText w:val="%1)"/>
      <w:lvlJc w:val="left"/>
      <w:pPr>
        <w:ind w:left="360" w:hanging="360"/>
      </w:pPr>
      <w:rPr>
        <w:rFonts w:hint="default"/>
        <w:b/>
      </w:rPr>
    </w:lvl>
    <w:lvl w:ilvl="1">
      <w:numFmt w:val="bullet"/>
      <w:lvlText w:val="-"/>
      <w:lvlJc w:val="left"/>
      <w:pPr>
        <w:ind w:left="720" w:hanging="360"/>
      </w:pPr>
      <w:rPr>
        <w:rFonts w:ascii="Calibri" w:eastAsia="Calibri" w:hAnsi="Calibri" w:cs="Calibri" w:hint="default"/>
        <w:b w:val="0"/>
        <w:bCs w:val="0"/>
        <w:i w:val="0"/>
        <w:iCs w:val="0"/>
        <w:w w:val="99"/>
        <w:sz w:val="18"/>
        <w:szCs w:val="18"/>
        <w:lang w:val="it-IT" w:eastAsia="en-US" w:bidi="ar-SA"/>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9C04898"/>
    <w:multiLevelType w:val="multilevel"/>
    <w:tmpl w:val="7B607B1E"/>
    <w:lvl w:ilvl="0">
      <w:start w:val="2"/>
      <w:numFmt w:val="decimal"/>
      <w:lvlText w:val="%1."/>
      <w:lvlJc w:val="left"/>
      <w:pPr>
        <w:ind w:left="720" w:hanging="360"/>
      </w:pPr>
      <w:rPr>
        <w:b w:val="0"/>
      </w:rPr>
    </w:lvl>
    <w:lvl w:ilvl="1">
      <w:start w:val="1"/>
      <w:numFmt w:val="decimal"/>
      <w:lvlText w:val="%2."/>
      <w:lvlJc w:val="left"/>
      <w:pPr>
        <w:ind w:left="720" w:hanging="360"/>
      </w:pPr>
      <w:rPr>
        <w:rFonts w:ascii="Arial" w:eastAsia="Calibri" w:hAnsi="Arial" w:cs="Arial" w:hint="default"/>
        <w:b/>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69FC3DAB"/>
    <w:multiLevelType w:val="multilevel"/>
    <w:tmpl w:val="F5008A7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D2C7B5C"/>
    <w:multiLevelType w:val="multilevel"/>
    <w:tmpl w:val="6916F0A8"/>
    <w:lvl w:ilvl="0">
      <w:start w:val="1"/>
      <w:numFmt w:val="decimal"/>
      <w:lvlText w:val="%1."/>
      <w:lvlJc w:val="left"/>
      <w:pPr>
        <w:ind w:left="720" w:hanging="360"/>
      </w:pPr>
      <w:rPr>
        <w:b w:val="0"/>
      </w:rPr>
    </w:lvl>
    <w:lvl w:ilvl="1">
      <w:start w:val="1"/>
      <w:numFmt w:val="decimal"/>
      <w:lvlText w:val="%2."/>
      <w:lvlJc w:val="left"/>
      <w:pPr>
        <w:ind w:left="3196" w:hanging="360"/>
      </w:pPr>
      <w:rPr>
        <w:rFonts w:ascii="Arial" w:eastAsia="Calibri" w:hAnsi="Arial" w:cs="Arial" w:hint="default"/>
        <w:b/>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6E9B707D"/>
    <w:multiLevelType w:val="multilevel"/>
    <w:tmpl w:val="0410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23D5B3A"/>
    <w:multiLevelType w:val="multilevel"/>
    <w:tmpl w:val="A456F466"/>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37A6B65"/>
    <w:multiLevelType w:val="multilevel"/>
    <w:tmpl w:val="7CCABBBA"/>
    <w:lvl w:ilvl="0">
      <w:start w:val="2"/>
      <w:numFmt w:val="decimal"/>
      <w:lvlText w:val="%1."/>
      <w:lvlJc w:val="left"/>
      <w:pPr>
        <w:ind w:left="720" w:hanging="360"/>
      </w:pPr>
      <w:rPr>
        <w:b w:val="0"/>
      </w:rPr>
    </w:lvl>
    <w:lvl w:ilvl="1">
      <w:start w:val="1"/>
      <w:numFmt w:val="decimal"/>
      <w:lvlText w:val="%2."/>
      <w:lvlJc w:val="left"/>
      <w:pPr>
        <w:ind w:left="720" w:hanging="360"/>
      </w:pPr>
      <w:rPr>
        <w:rFonts w:eastAsia="Calibri" w:cs="Times New Roman"/>
        <w:b/>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761D1061"/>
    <w:multiLevelType w:val="multilevel"/>
    <w:tmpl w:val="F692DBE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942006"/>
    <w:multiLevelType w:val="hybridMultilevel"/>
    <w:tmpl w:val="8CFACAA2"/>
    <w:lvl w:ilvl="0" w:tplc="6D62B0A8">
      <w:start w:val="5"/>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E294342"/>
    <w:multiLevelType w:val="multilevel"/>
    <w:tmpl w:val="F692DBE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7"/>
  </w:num>
  <w:num w:numId="3">
    <w:abstractNumId w:val="12"/>
  </w:num>
  <w:num w:numId="4">
    <w:abstractNumId w:val="35"/>
  </w:num>
  <w:num w:numId="5">
    <w:abstractNumId w:val="17"/>
  </w:num>
  <w:num w:numId="6">
    <w:abstractNumId w:val="5"/>
  </w:num>
  <w:num w:numId="7">
    <w:abstractNumId w:val="37"/>
  </w:num>
  <w:num w:numId="8">
    <w:abstractNumId w:val="40"/>
  </w:num>
  <w:num w:numId="9">
    <w:abstractNumId w:val="15"/>
  </w:num>
  <w:num w:numId="10">
    <w:abstractNumId w:val="23"/>
  </w:num>
  <w:num w:numId="11">
    <w:abstractNumId w:val="1"/>
  </w:num>
  <w:num w:numId="12">
    <w:abstractNumId w:val="2"/>
  </w:num>
  <w:num w:numId="13">
    <w:abstractNumId w:val="18"/>
  </w:num>
  <w:num w:numId="14">
    <w:abstractNumId w:val="11"/>
  </w:num>
  <w:num w:numId="15">
    <w:abstractNumId w:val="25"/>
  </w:num>
  <w:num w:numId="16">
    <w:abstractNumId w:val="3"/>
  </w:num>
  <w:num w:numId="17">
    <w:abstractNumId w:val="30"/>
  </w:num>
  <w:num w:numId="18">
    <w:abstractNumId w:val="14"/>
  </w:num>
  <w:num w:numId="19">
    <w:abstractNumId w:val="39"/>
  </w:num>
  <w:num w:numId="20">
    <w:abstractNumId w:val="9"/>
  </w:num>
  <w:num w:numId="21">
    <w:abstractNumId w:val="15"/>
    <w:lvlOverride w:ilvl="0">
      <w:lvl w:ilvl="0">
        <w:start w:val="1"/>
        <w:numFmt w:val="lowerLetter"/>
        <w:lvlText w:val="%1)"/>
        <w:lvlJc w:val="left"/>
        <w:pPr>
          <w:ind w:left="1069" w:hanging="360"/>
        </w:pPr>
        <w:rPr>
          <w:b/>
        </w:rPr>
      </w:lvl>
    </w:lvlOverride>
  </w:num>
  <w:num w:numId="22">
    <w:abstractNumId w:val="21"/>
    <w:lvlOverride w:ilvl="0">
      <w:lvl w:ilvl="0">
        <w:start w:val="1"/>
        <w:numFmt w:val="lowerLetter"/>
        <w:lvlText w:val="%1)"/>
        <w:lvlJc w:val="left"/>
        <w:pPr>
          <w:ind w:left="1080" w:hanging="360"/>
        </w:pPr>
        <w:rPr>
          <w:b/>
        </w:rPr>
      </w:lvl>
    </w:lvlOverride>
  </w:num>
  <w:num w:numId="23">
    <w:abstractNumId w:val="36"/>
    <w:lvlOverride w:ilvl="0">
      <w:lvl w:ilvl="0">
        <w:start w:val="1"/>
        <w:numFmt w:val="decimal"/>
        <w:lvlText w:val="%1."/>
        <w:lvlJc w:val="left"/>
        <w:pPr>
          <w:ind w:left="720" w:hanging="360"/>
        </w:pPr>
        <w:rPr>
          <w:b/>
        </w:rPr>
      </w:lvl>
    </w:lvlOverride>
  </w:num>
  <w:num w:numId="24">
    <w:abstractNumId w:val="43"/>
    <w:lvlOverride w:ilvl="0">
      <w:lvl w:ilvl="0">
        <w:start w:val="1"/>
        <w:numFmt w:val="decimal"/>
        <w:lvlText w:val="%1."/>
        <w:lvlJc w:val="left"/>
        <w:pPr>
          <w:ind w:left="720" w:hanging="360"/>
        </w:pPr>
        <w:rPr>
          <w:b/>
        </w:rPr>
      </w:lvl>
    </w:lvlOverride>
  </w:num>
  <w:num w:numId="25">
    <w:abstractNumId w:val="18"/>
    <w:lvlOverride w:ilvl="0">
      <w:lvl w:ilvl="0">
        <w:start w:val="1"/>
        <w:numFmt w:val="lowerLetter"/>
        <w:lvlText w:val="%1)"/>
        <w:lvlJc w:val="left"/>
        <w:pPr>
          <w:ind w:left="1080" w:hanging="360"/>
        </w:pPr>
        <w:rPr>
          <w:b/>
        </w:rPr>
      </w:lvl>
    </w:lvlOverride>
  </w:num>
  <w:num w:numId="26">
    <w:abstractNumId w:val="2"/>
    <w:lvlOverride w:ilvl="0">
      <w:lvl w:ilvl="0">
        <w:start w:val="1"/>
        <w:numFmt w:val="decimal"/>
        <w:lvlText w:val="%1."/>
        <w:lvlJc w:val="left"/>
        <w:pPr>
          <w:ind w:left="720" w:hanging="360"/>
        </w:pPr>
        <w:rPr>
          <w:rFonts w:ascii="Times New Roman" w:hAnsi="Times New Roman" w:cs="Times New Roman" w:hint="default"/>
          <w:b/>
        </w:rPr>
      </w:lvl>
    </w:lvlOverride>
  </w:num>
  <w:num w:numId="27">
    <w:abstractNumId w:val="11"/>
    <w:lvlOverride w:ilvl="0">
      <w:lvl w:ilvl="0">
        <w:start w:val="1"/>
        <w:numFmt w:val="lowerLetter"/>
        <w:lvlText w:val="%1)"/>
        <w:lvlJc w:val="left"/>
        <w:pPr>
          <w:ind w:left="1080" w:hanging="360"/>
        </w:pPr>
        <w:rPr>
          <w:b/>
        </w:rPr>
      </w:lvl>
    </w:lvlOverride>
  </w:num>
  <w:num w:numId="28">
    <w:abstractNumId w:val="25"/>
    <w:lvlOverride w:ilvl="0">
      <w:lvl w:ilvl="0">
        <w:start w:val="1"/>
        <w:numFmt w:val="decimal"/>
        <w:lvlText w:val="%1."/>
        <w:lvlJc w:val="left"/>
        <w:pPr>
          <w:ind w:left="720" w:hanging="360"/>
        </w:pPr>
        <w:rPr>
          <w:rFonts w:ascii="Times New Roman" w:hAnsi="Times New Roman" w:cs="Times New Roman" w:hint="default"/>
          <w:b/>
        </w:rPr>
      </w:lvl>
    </w:lvlOverride>
  </w:num>
  <w:num w:numId="29">
    <w:abstractNumId w:val="3"/>
    <w:lvlOverride w:ilvl="0">
      <w:lvl w:ilvl="0">
        <w:start w:val="1"/>
        <w:numFmt w:val="lowerLetter"/>
        <w:lvlText w:val="%1)"/>
        <w:lvlJc w:val="left"/>
        <w:pPr>
          <w:ind w:left="1074" w:hanging="360"/>
        </w:pPr>
        <w:rPr>
          <w:b/>
        </w:rPr>
      </w:lvl>
    </w:lvlOverride>
  </w:num>
  <w:num w:numId="30">
    <w:abstractNumId w:val="30"/>
    <w:lvlOverride w:ilvl="0">
      <w:lvl w:ilvl="0">
        <w:start w:val="1"/>
        <w:numFmt w:val="decimal"/>
        <w:lvlText w:val="%1."/>
        <w:lvlJc w:val="left"/>
        <w:pPr>
          <w:ind w:left="720" w:hanging="360"/>
        </w:pPr>
        <w:rPr>
          <w:rFonts w:eastAsia="Calibri" w:cs="Times New Roman"/>
          <w:b/>
        </w:rPr>
      </w:lvl>
    </w:lvlOverride>
    <w:lvlOverride w:ilvl="1">
      <w:lvl w:ilvl="1">
        <w:start w:val="1"/>
        <w:numFmt w:val="decimal"/>
        <w:lvlText w:val="%2."/>
        <w:lvlJc w:val="left"/>
        <w:pPr>
          <w:ind w:left="720" w:hanging="360"/>
        </w:pPr>
        <w:rPr>
          <w:rFonts w:eastAsia="Calibri" w:cs="Times New Roman"/>
          <w:b/>
          <w:i w:val="0"/>
        </w:rPr>
      </w:lvl>
    </w:lvlOverride>
  </w:num>
  <w:num w:numId="31">
    <w:abstractNumId w:val="14"/>
    <w:lvlOverride w:ilvl="0">
      <w:lvl w:ilvl="0">
        <w:start w:val="1"/>
        <w:numFmt w:val="lowerLetter"/>
        <w:lvlText w:val="%1)"/>
        <w:lvlJc w:val="left"/>
        <w:pPr>
          <w:ind w:left="1080" w:hanging="360"/>
        </w:pPr>
        <w:rPr>
          <w:rFonts w:cs="Times New Roman"/>
          <w:b/>
        </w:rPr>
      </w:lvl>
    </w:lvlOverride>
  </w:num>
  <w:num w:numId="32">
    <w:abstractNumId w:val="9"/>
    <w:lvlOverride w:ilvl="0">
      <w:lvl w:ilvl="0">
        <w:start w:val="1"/>
        <w:numFmt w:val="decimal"/>
        <w:lvlText w:val="%1)"/>
        <w:lvlJc w:val="left"/>
        <w:pPr>
          <w:ind w:left="720" w:hanging="360"/>
        </w:pPr>
        <w:rPr>
          <w:b/>
        </w:rPr>
      </w:lvl>
    </w:lvlOverride>
  </w:num>
  <w:num w:numId="33">
    <w:abstractNumId w:val="8"/>
    <w:lvlOverride w:ilvl="0">
      <w:lvl w:ilvl="0">
        <w:start w:val="1"/>
        <w:numFmt w:val="bullet"/>
        <w:lvlText w:val="o"/>
        <w:lvlJc w:val="left"/>
        <w:pPr>
          <w:ind w:left="1440" w:hanging="360"/>
        </w:pPr>
        <w:rPr>
          <w:rFonts w:ascii="Courier New" w:hAnsi="Courier New" w:cs="Symbol" w:hint="default"/>
        </w:rPr>
      </w:lvl>
    </w:lvlOverride>
    <w:lvlOverride w:ilvl="1">
      <w:lvl w:ilvl="1">
        <w:start w:val="1"/>
        <w:numFmt w:val="bullet"/>
        <w:lvlText w:val="o"/>
        <w:lvlJc w:val="left"/>
        <w:pPr>
          <w:ind w:left="3600" w:hanging="360"/>
        </w:pPr>
        <w:rPr>
          <w:rFonts w:ascii="Courier New" w:hAnsi="Courier New" w:cs="Courier New" w:hint="default"/>
        </w:rPr>
      </w:lvl>
    </w:lvlOverride>
    <w:lvlOverride w:ilvl="2">
      <w:lvl w:ilvl="2">
        <w:start w:val="1"/>
        <w:numFmt w:val="bullet"/>
        <w:lvlText w:val="o"/>
        <w:lvlJc w:val="left"/>
        <w:pPr>
          <w:ind w:left="5760" w:hanging="360"/>
        </w:pPr>
        <w:rPr>
          <w:rFonts w:ascii="Courier New" w:hAnsi="Courier New" w:cs="Wingdings" w:hint="default"/>
        </w:rPr>
      </w:lvl>
    </w:lvlOverride>
    <w:lvlOverride w:ilvl="3">
      <w:lvl w:ilvl="3">
        <w:start w:val="1"/>
        <w:numFmt w:val="bullet"/>
        <w:lvlText w:val=""/>
        <w:lvlJc w:val="left"/>
        <w:pPr>
          <w:ind w:left="2880" w:hanging="360"/>
        </w:pPr>
        <w:rPr>
          <w:rFonts w:ascii="Symbol" w:hAnsi="Symbol" w:cs="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cs="Wingdings" w:hint="default"/>
        </w:rPr>
      </w:lvl>
    </w:lvlOverride>
    <w:lvlOverride w:ilvl="6">
      <w:lvl w:ilvl="6">
        <w:start w:val="1"/>
        <w:numFmt w:val="bullet"/>
        <w:lvlText w:val=""/>
        <w:lvlJc w:val="left"/>
        <w:pPr>
          <w:ind w:left="5040" w:hanging="360"/>
        </w:pPr>
        <w:rPr>
          <w:rFonts w:ascii="Symbol" w:hAnsi="Symbol" w:cs="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cs="Wingdings" w:hint="default"/>
        </w:rPr>
      </w:lvl>
    </w:lvlOverride>
  </w:num>
  <w:num w:numId="34">
    <w:abstractNumId w:val="31"/>
  </w:num>
  <w:num w:numId="35">
    <w:abstractNumId w:val="33"/>
  </w:num>
  <w:num w:numId="36">
    <w:abstractNumId w:val="22"/>
  </w:num>
  <w:num w:numId="37">
    <w:abstractNumId w:val="28"/>
  </w:num>
  <w:num w:numId="38">
    <w:abstractNumId w:val="32"/>
  </w:num>
  <w:num w:numId="39">
    <w:abstractNumId w:val="16"/>
  </w:num>
  <w:num w:numId="40">
    <w:abstractNumId w:val="38"/>
  </w:num>
  <w:num w:numId="41">
    <w:abstractNumId w:val="41"/>
  </w:num>
  <w:num w:numId="42">
    <w:abstractNumId w:val="34"/>
  </w:num>
  <w:num w:numId="43">
    <w:abstractNumId w:val="6"/>
  </w:num>
  <w:num w:numId="44">
    <w:abstractNumId w:val="4"/>
  </w:num>
  <w:num w:numId="45">
    <w:abstractNumId w:val="29"/>
  </w:num>
  <w:num w:numId="46">
    <w:abstractNumId w:val="27"/>
  </w:num>
  <w:num w:numId="47">
    <w:abstractNumId w:val="19"/>
  </w:num>
  <w:num w:numId="48">
    <w:abstractNumId w:val="42"/>
  </w:num>
  <w:num w:numId="49">
    <w:abstractNumId w:val="13"/>
  </w:num>
  <w:num w:numId="50">
    <w:abstractNumId w:val="26"/>
  </w:num>
  <w:num w:numId="51">
    <w:abstractNumId w:val="20"/>
  </w:num>
  <w:num w:numId="52">
    <w:abstractNumId w:val="10"/>
  </w:num>
  <w:num w:numId="53">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647F0D"/>
    <w:rsid w:val="00002076"/>
    <w:rsid w:val="00002571"/>
    <w:rsid w:val="00006F0A"/>
    <w:rsid w:val="0001172E"/>
    <w:rsid w:val="00013F28"/>
    <w:rsid w:val="00025B17"/>
    <w:rsid w:val="00056CF4"/>
    <w:rsid w:val="0006178A"/>
    <w:rsid w:val="000B6794"/>
    <w:rsid w:val="000C25D7"/>
    <w:rsid w:val="000C26CD"/>
    <w:rsid w:val="000C65B0"/>
    <w:rsid w:val="000E0BEF"/>
    <w:rsid w:val="000F3BA5"/>
    <w:rsid w:val="000F56C1"/>
    <w:rsid w:val="001172FA"/>
    <w:rsid w:val="00122400"/>
    <w:rsid w:val="001234CD"/>
    <w:rsid w:val="001255C0"/>
    <w:rsid w:val="00127795"/>
    <w:rsid w:val="00133192"/>
    <w:rsid w:val="00135E3F"/>
    <w:rsid w:val="00154A5F"/>
    <w:rsid w:val="00162CD9"/>
    <w:rsid w:val="00164F89"/>
    <w:rsid w:val="00167C6B"/>
    <w:rsid w:val="00191CAF"/>
    <w:rsid w:val="00195E1A"/>
    <w:rsid w:val="0019646D"/>
    <w:rsid w:val="001B2AEE"/>
    <w:rsid w:val="001B651B"/>
    <w:rsid w:val="001C0E1C"/>
    <w:rsid w:val="001C1B18"/>
    <w:rsid w:val="001D05E4"/>
    <w:rsid w:val="001D4861"/>
    <w:rsid w:val="001D6D67"/>
    <w:rsid w:val="001D786A"/>
    <w:rsid w:val="0020251E"/>
    <w:rsid w:val="00212492"/>
    <w:rsid w:val="0021639E"/>
    <w:rsid w:val="002170B1"/>
    <w:rsid w:val="002263CD"/>
    <w:rsid w:val="00236B01"/>
    <w:rsid w:val="00242823"/>
    <w:rsid w:val="002501EC"/>
    <w:rsid w:val="0025672A"/>
    <w:rsid w:val="00257999"/>
    <w:rsid w:val="002579AE"/>
    <w:rsid w:val="00261CD8"/>
    <w:rsid w:val="0026375A"/>
    <w:rsid w:val="00263BA7"/>
    <w:rsid w:val="00264664"/>
    <w:rsid w:val="00272363"/>
    <w:rsid w:val="00272483"/>
    <w:rsid w:val="002745EB"/>
    <w:rsid w:val="0028143B"/>
    <w:rsid w:val="0028213C"/>
    <w:rsid w:val="002825C2"/>
    <w:rsid w:val="002A4F5A"/>
    <w:rsid w:val="002A7D42"/>
    <w:rsid w:val="002B59AF"/>
    <w:rsid w:val="002B7428"/>
    <w:rsid w:val="002C5157"/>
    <w:rsid w:val="002D4FA8"/>
    <w:rsid w:val="002D63FD"/>
    <w:rsid w:val="002E02C5"/>
    <w:rsid w:val="002F4DC9"/>
    <w:rsid w:val="00322268"/>
    <w:rsid w:val="00324F3F"/>
    <w:rsid w:val="003264B4"/>
    <w:rsid w:val="00331522"/>
    <w:rsid w:val="0033199B"/>
    <w:rsid w:val="003369D1"/>
    <w:rsid w:val="00346D9B"/>
    <w:rsid w:val="00355B21"/>
    <w:rsid w:val="00357F6E"/>
    <w:rsid w:val="00362759"/>
    <w:rsid w:val="0036390E"/>
    <w:rsid w:val="003745E3"/>
    <w:rsid w:val="00374B07"/>
    <w:rsid w:val="0037781F"/>
    <w:rsid w:val="00380C3D"/>
    <w:rsid w:val="003B0A04"/>
    <w:rsid w:val="003C0EF6"/>
    <w:rsid w:val="003C538E"/>
    <w:rsid w:val="003D7E96"/>
    <w:rsid w:val="004000B1"/>
    <w:rsid w:val="00412DB7"/>
    <w:rsid w:val="0041410C"/>
    <w:rsid w:val="00417EE6"/>
    <w:rsid w:val="004349A4"/>
    <w:rsid w:val="0044075E"/>
    <w:rsid w:val="00441520"/>
    <w:rsid w:val="00443E1A"/>
    <w:rsid w:val="00444259"/>
    <w:rsid w:val="004534DE"/>
    <w:rsid w:val="004535FA"/>
    <w:rsid w:val="00470EBC"/>
    <w:rsid w:val="00473BE3"/>
    <w:rsid w:val="00477461"/>
    <w:rsid w:val="004804E7"/>
    <w:rsid w:val="00481C97"/>
    <w:rsid w:val="004824C3"/>
    <w:rsid w:val="00491123"/>
    <w:rsid w:val="004A3779"/>
    <w:rsid w:val="004A77D0"/>
    <w:rsid w:val="004B4931"/>
    <w:rsid w:val="004B6F32"/>
    <w:rsid w:val="004C0B83"/>
    <w:rsid w:val="004C27E6"/>
    <w:rsid w:val="004C72FA"/>
    <w:rsid w:val="004C7CAA"/>
    <w:rsid w:val="004D26BC"/>
    <w:rsid w:val="004D2E89"/>
    <w:rsid w:val="004E0ACE"/>
    <w:rsid w:val="004F0D8F"/>
    <w:rsid w:val="004F2002"/>
    <w:rsid w:val="004F2587"/>
    <w:rsid w:val="005009F2"/>
    <w:rsid w:val="005061FB"/>
    <w:rsid w:val="00510EC4"/>
    <w:rsid w:val="005227C6"/>
    <w:rsid w:val="0052295B"/>
    <w:rsid w:val="0052537B"/>
    <w:rsid w:val="00526AFC"/>
    <w:rsid w:val="00533D1C"/>
    <w:rsid w:val="00537F76"/>
    <w:rsid w:val="00550218"/>
    <w:rsid w:val="0055050A"/>
    <w:rsid w:val="00561FC5"/>
    <w:rsid w:val="00567F36"/>
    <w:rsid w:val="0057164D"/>
    <w:rsid w:val="005716B3"/>
    <w:rsid w:val="00576F5C"/>
    <w:rsid w:val="00581314"/>
    <w:rsid w:val="00590044"/>
    <w:rsid w:val="0059763C"/>
    <w:rsid w:val="005A0D8C"/>
    <w:rsid w:val="005A200B"/>
    <w:rsid w:val="005A3BBE"/>
    <w:rsid w:val="005B0EEA"/>
    <w:rsid w:val="005C6F13"/>
    <w:rsid w:val="005C731A"/>
    <w:rsid w:val="005D12F3"/>
    <w:rsid w:val="005D2DA2"/>
    <w:rsid w:val="005E4FC3"/>
    <w:rsid w:val="0060326D"/>
    <w:rsid w:val="00604146"/>
    <w:rsid w:val="00606680"/>
    <w:rsid w:val="00614406"/>
    <w:rsid w:val="006204E3"/>
    <w:rsid w:val="006225D1"/>
    <w:rsid w:val="006250C2"/>
    <w:rsid w:val="00625BD4"/>
    <w:rsid w:val="00626527"/>
    <w:rsid w:val="00644296"/>
    <w:rsid w:val="0064532D"/>
    <w:rsid w:val="00647F0D"/>
    <w:rsid w:val="006500F7"/>
    <w:rsid w:val="006553E7"/>
    <w:rsid w:val="00661755"/>
    <w:rsid w:val="00663AE6"/>
    <w:rsid w:val="006646C5"/>
    <w:rsid w:val="0066772A"/>
    <w:rsid w:val="006742D5"/>
    <w:rsid w:val="00677F5D"/>
    <w:rsid w:val="006915F6"/>
    <w:rsid w:val="006949E0"/>
    <w:rsid w:val="006976D5"/>
    <w:rsid w:val="006A6CFF"/>
    <w:rsid w:val="006B27CB"/>
    <w:rsid w:val="006C557C"/>
    <w:rsid w:val="006D6A4E"/>
    <w:rsid w:val="006E30DD"/>
    <w:rsid w:val="006E41CC"/>
    <w:rsid w:val="006F522D"/>
    <w:rsid w:val="006F58C4"/>
    <w:rsid w:val="006F5DCD"/>
    <w:rsid w:val="00702E7D"/>
    <w:rsid w:val="00706DAC"/>
    <w:rsid w:val="0071413A"/>
    <w:rsid w:val="00716C9C"/>
    <w:rsid w:val="00726F14"/>
    <w:rsid w:val="00736147"/>
    <w:rsid w:val="007378AB"/>
    <w:rsid w:val="00743C6F"/>
    <w:rsid w:val="0075217C"/>
    <w:rsid w:val="00766B88"/>
    <w:rsid w:val="00771322"/>
    <w:rsid w:val="0077263C"/>
    <w:rsid w:val="00772C9C"/>
    <w:rsid w:val="00783460"/>
    <w:rsid w:val="0078581B"/>
    <w:rsid w:val="00785D92"/>
    <w:rsid w:val="007875E0"/>
    <w:rsid w:val="007941FA"/>
    <w:rsid w:val="00797DBC"/>
    <w:rsid w:val="007B6F4E"/>
    <w:rsid w:val="007C07F2"/>
    <w:rsid w:val="007C1DC0"/>
    <w:rsid w:val="007C1FDF"/>
    <w:rsid w:val="007C2818"/>
    <w:rsid w:val="007C3555"/>
    <w:rsid w:val="007C49C1"/>
    <w:rsid w:val="007C50EC"/>
    <w:rsid w:val="007E0344"/>
    <w:rsid w:val="007E59CC"/>
    <w:rsid w:val="007E7780"/>
    <w:rsid w:val="007F3D64"/>
    <w:rsid w:val="007F3E0E"/>
    <w:rsid w:val="0081311D"/>
    <w:rsid w:val="00813E2E"/>
    <w:rsid w:val="008147CB"/>
    <w:rsid w:val="00822C0B"/>
    <w:rsid w:val="00827589"/>
    <w:rsid w:val="00842610"/>
    <w:rsid w:val="00861CB5"/>
    <w:rsid w:val="00886B66"/>
    <w:rsid w:val="00895040"/>
    <w:rsid w:val="008A0591"/>
    <w:rsid w:val="008A5D98"/>
    <w:rsid w:val="008B2E70"/>
    <w:rsid w:val="008D4110"/>
    <w:rsid w:val="008D64C0"/>
    <w:rsid w:val="008D68A7"/>
    <w:rsid w:val="008D7703"/>
    <w:rsid w:val="008D7ED0"/>
    <w:rsid w:val="008E58A2"/>
    <w:rsid w:val="008F255D"/>
    <w:rsid w:val="008F330A"/>
    <w:rsid w:val="008F3928"/>
    <w:rsid w:val="00911EBF"/>
    <w:rsid w:val="009125EB"/>
    <w:rsid w:val="00914637"/>
    <w:rsid w:val="00915AB5"/>
    <w:rsid w:val="00935034"/>
    <w:rsid w:val="00942E05"/>
    <w:rsid w:val="009457B6"/>
    <w:rsid w:val="0095178B"/>
    <w:rsid w:val="0095239F"/>
    <w:rsid w:val="00953687"/>
    <w:rsid w:val="009607B7"/>
    <w:rsid w:val="00962976"/>
    <w:rsid w:val="00972613"/>
    <w:rsid w:val="009726D3"/>
    <w:rsid w:val="00974FB0"/>
    <w:rsid w:val="00981624"/>
    <w:rsid w:val="00981D59"/>
    <w:rsid w:val="00981F3C"/>
    <w:rsid w:val="0099096B"/>
    <w:rsid w:val="00993BE3"/>
    <w:rsid w:val="0099436B"/>
    <w:rsid w:val="00994C63"/>
    <w:rsid w:val="009A0125"/>
    <w:rsid w:val="009A61E6"/>
    <w:rsid w:val="009A7E7D"/>
    <w:rsid w:val="009B1CD3"/>
    <w:rsid w:val="009B2B7B"/>
    <w:rsid w:val="009C1B27"/>
    <w:rsid w:val="009C49FF"/>
    <w:rsid w:val="009D11E6"/>
    <w:rsid w:val="009E48D3"/>
    <w:rsid w:val="009F3982"/>
    <w:rsid w:val="00A03879"/>
    <w:rsid w:val="00A05D82"/>
    <w:rsid w:val="00A06238"/>
    <w:rsid w:val="00A06DA1"/>
    <w:rsid w:val="00A079F4"/>
    <w:rsid w:val="00A151EB"/>
    <w:rsid w:val="00A23AE7"/>
    <w:rsid w:val="00A24A01"/>
    <w:rsid w:val="00A24CE6"/>
    <w:rsid w:val="00A25B8D"/>
    <w:rsid w:val="00A26ADE"/>
    <w:rsid w:val="00A27150"/>
    <w:rsid w:val="00A30E5F"/>
    <w:rsid w:val="00A329B6"/>
    <w:rsid w:val="00A342E5"/>
    <w:rsid w:val="00A37DC4"/>
    <w:rsid w:val="00A4024A"/>
    <w:rsid w:val="00A4208F"/>
    <w:rsid w:val="00A4423B"/>
    <w:rsid w:val="00A528B9"/>
    <w:rsid w:val="00A5778F"/>
    <w:rsid w:val="00A6175B"/>
    <w:rsid w:val="00A63551"/>
    <w:rsid w:val="00A66F30"/>
    <w:rsid w:val="00A7113B"/>
    <w:rsid w:val="00A73317"/>
    <w:rsid w:val="00A735DC"/>
    <w:rsid w:val="00A74849"/>
    <w:rsid w:val="00A74C48"/>
    <w:rsid w:val="00A8198E"/>
    <w:rsid w:val="00A851CF"/>
    <w:rsid w:val="00A87AB2"/>
    <w:rsid w:val="00A94232"/>
    <w:rsid w:val="00AA266A"/>
    <w:rsid w:val="00AB7791"/>
    <w:rsid w:val="00AC3DFC"/>
    <w:rsid w:val="00AD0027"/>
    <w:rsid w:val="00AD451B"/>
    <w:rsid w:val="00AE40C9"/>
    <w:rsid w:val="00AF3DC3"/>
    <w:rsid w:val="00B00096"/>
    <w:rsid w:val="00B20EE0"/>
    <w:rsid w:val="00B36075"/>
    <w:rsid w:val="00B503F9"/>
    <w:rsid w:val="00B535C4"/>
    <w:rsid w:val="00B65A44"/>
    <w:rsid w:val="00B65C57"/>
    <w:rsid w:val="00B67336"/>
    <w:rsid w:val="00B867AF"/>
    <w:rsid w:val="00B907F2"/>
    <w:rsid w:val="00B95383"/>
    <w:rsid w:val="00BA278C"/>
    <w:rsid w:val="00BA312F"/>
    <w:rsid w:val="00BB15BB"/>
    <w:rsid w:val="00BB1B2A"/>
    <w:rsid w:val="00BE1228"/>
    <w:rsid w:val="00BE2EE6"/>
    <w:rsid w:val="00BF3D8D"/>
    <w:rsid w:val="00C04527"/>
    <w:rsid w:val="00C0622D"/>
    <w:rsid w:val="00C12E14"/>
    <w:rsid w:val="00C145B9"/>
    <w:rsid w:val="00C30E7C"/>
    <w:rsid w:val="00C407F7"/>
    <w:rsid w:val="00C61618"/>
    <w:rsid w:val="00C64E93"/>
    <w:rsid w:val="00C66B97"/>
    <w:rsid w:val="00C7280D"/>
    <w:rsid w:val="00C83C93"/>
    <w:rsid w:val="00C87CD6"/>
    <w:rsid w:val="00C9171C"/>
    <w:rsid w:val="00C92461"/>
    <w:rsid w:val="00CA2D1C"/>
    <w:rsid w:val="00CD2816"/>
    <w:rsid w:val="00CD59B5"/>
    <w:rsid w:val="00CD70E0"/>
    <w:rsid w:val="00CE6250"/>
    <w:rsid w:val="00CF4497"/>
    <w:rsid w:val="00D008FB"/>
    <w:rsid w:val="00D07159"/>
    <w:rsid w:val="00D22D21"/>
    <w:rsid w:val="00D23683"/>
    <w:rsid w:val="00D45AE6"/>
    <w:rsid w:val="00D4633C"/>
    <w:rsid w:val="00D5243B"/>
    <w:rsid w:val="00D5281D"/>
    <w:rsid w:val="00D531B4"/>
    <w:rsid w:val="00D97E24"/>
    <w:rsid w:val="00DA59E9"/>
    <w:rsid w:val="00DA7C14"/>
    <w:rsid w:val="00DC4849"/>
    <w:rsid w:val="00DC7891"/>
    <w:rsid w:val="00DD1895"/>
    <w:rsid w:val="00DD327B"/>
    <w:rsid w:val="00DD3D73"/>
    <w:rsid w:val="00DD646A"/>
    <w:rsid w:val="00DE5561"/>
    <w:rsid w:val="00DF4BB4"/>
    <w:rsid w:val="00E014C8"/>
    <w:rsid w:val="00E01989"/>
    <w:rsid w:val="00E02F8F"/>
    <w:rsid w:val="00E062C5"/>
    <w:rsid w:val="00E1658B"/>
    <w:rsid w:val="00E21101"/>
    <w:rsid w:val="00E45D99"/>
    <w:rsid w:val="00E469DC"/>
    <w:rsid w:val="00E56CA6"/>
    <w:rsid w:val="00E60A2D"/>
    <w:rsid w:val="00E61466"/>
    <w:rsid w:val="00E62553"/>
    <w:rsid w:val="00E72CAF"/>
    <w:rsid w:val="00E90A98"/>
    <w:rsid w:val="00E94468"/>
    <w:rsid w:val="00EA3C08"/>
    <w:rsid w:val="00EA4EF0"/>
    <w:rsid w:val="00EA5BC0"/>
    <w:rsid w:val="00EA73FC"/>
    <w:rsid w:val="00EC4F48"/>
    <w:rsid w:val="00EC5B5C"/>
    <w:rsid w:val="00ED1489"/>
    <w:rsid w:val="00ED2CC1"/>
    <w:rsid w:val="00ED5098"/>
    <w:rsid w:val="00EE7BB6"/>
    <w:rsid w:val="00EF1ED9"/>
    <w:rsid w:val="00EF3B50"/>
    <w:rsid w:val="00EF3D93"/>
    <w:rsid w:val="00F0291F"/>
    <w:rsid w:val="00F02C32"/>
    <w:rsid w:val="00F05A80"/>
    <w:rsid w:val="00F24C18"/>
    <w:rsid w:val="00F27E96"/>
    <w:rsid w:val="00F347CD"/>
    <w:rsid w:val="00F45FD5"/>
    <w:rsid w:val="00F47FA9"/>
    <w:rsid w:val="00F609B7"/>
    <w:rsid w:val="00F633B5"/>
    <w:rsid w:val="00F70E8D"/>
    <w:rsid w:val="00F8202E"/>
    <w:rsid w:val="00F82A42"/>
    <w:rsid w:val="00F8502E"/>
    <w:rsid w:val="00FB4E32"/>
    <w:rsid w:val="00FB68C4"/>
    <w:rsid w:val="00FC67D7"/>
    <w:rsid w:val="00FD4E32"/>
    <w:rsid w:val="00FD55B6"/>
    <w:rsid w:val="00FE31E2"/>
    <w:rsid w:val="00FE4086"/>
    <w:rsid w:val="00FE511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A2A403"/>
  <w15:docId w15:val="{E720CA61-020E-41A1-BDE8-7D5EC0BE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ahoma"/>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7113B"/>
    <w:pPr>
      <w:widowControl w:val="0"/>
      <w:textAlignment w:val="baseline"/>
    </w:pPr>
    <w:rPr>
      <w:sz w:val="22"/>
    </w:rPr>
  </w:style>
  <w:style w:type="paragraph" w:styleId="Titolo1">
    <w:name w:val="heading 1"/>
    <w:basedOn w:val="Normale"/>
    <w:next w:val="Normale"/>
    <w:link w:val="Titolo1Carattere"/>
    <w:qFormat/>
    <w:rsid w:val="0099436B"/>
    <w:pPr>
      <w:keepNext/>
      <w:widowControl/>
      <w:suppressAutoHyphens w:val="0"/>
      <w:spacing w:before="240" w:after="60" w:line="330" w:lineRule="atLeast"/>
      <w:textAlignment w:val="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qFormat/>
    <w:rsid w:val="0099436B"/>
    <w:pPr>
      <w:keepNext/>
      <w:widowControl/>
      <w:suppressAutoHyphens w:val="0"/>
      <w:spacing w:before="240" w:after="60" w:line="330" w:lineRule="atLeast"/>
      <w:textAlignment w:val="auto"/>
      <w:outlineLvl w:val="1"/>
    </w:pPr>
    <w:rPr>
      <w:rFonts w:ascii="Times New Roman" w:eastAsia="Times New Roman" w:hAnsi="Times New Roman" w:cs="Times New Roman"/>
      <w:b/>
      <w:bCs/>
      <w:iCs/>
      <w:sz w:val="36"/>
      <w:szCs w:val="36"/>
      <w:lang w:eastAsia="it-IT"/>
    </w:rPr>
  </w:style>
  <w:style w:type="paragraph" w:styleId="Titolo3">
    <w:name w:val="heading 3"/>
    <w:basedOn w:val="Normale"/>
    <w:next w:val="Normale"/>
    <w:link w:val="Titolo3Carattere"/>
    <w:qFormat/>
    <w:rsid w:val="0099436B"/>
    <w:pPr>
      <w:keepNext/>
      <w:widowControl/>
      <w:suppressAutoHyphens w:val="0"/>
      <w:spacing w:before="240" w:after="60" w:line="330" w:lineRule="atLeast"/>
      <w:textAlignment w:val="auto"/>
      <w:outlineLvl w:val="2"/>
    </w:pPr>
    <w:rPr>
      <w:rFonts w:ascii="Times New Roman" w:eastAsia="Times New Roman" w:hAnsi="Times New Roman" w:cs="Times New Roman"/>
      <w:b/>
      <w:bCs/>
      <w:sz w:val="28"/>
      <w:szCs w:val="28"/>
      <w:lang w:eastAsia="it-IT"/>
    </w:rPr>
  </w:style>
  <w:style w:type="paragraph" w:styleId="Titolo4">
    <w:name w:val="heading 4"/>
    <w:basedOn w:val="Normale"/>
    <w:next w:val="Normale"/>
    <w:link w:val="Titolo4Carattere"/>
    <w:qFormat/>
    <w:rsid w:val="0099436B"/>
    <w:pPr>
      <w:keepNext/>
      <w:widowControl/>
      <w:suppressAutoHyphens w:val="0"/>
      <w:spacing w:before="240" w:after="60" w:line="330" w:lineRule="atLeast"/>
      <w:textAlignment w:val="auto"/>
      <w:outlineLvl w:val="3"/>
    </w:pPr>
    <w:rPr>
      <w:rFonts w:ascii="Times New Roman" w:eastAsia="Times New Roman" w:hAnsi="Times New Roman" w:cs="Times New Roman"/>
      <w:b/>
      <w:bCs/>
      <w:sz w:val="24"/>
      <w:szCs w:val="24"/>
      <w:lang w:eastAsia="it-IT"/>
    </w:rPr>
  </w:style>
  <w:style w:type="paragraph" w:styleId="Titolo5">
    <w:name w:val="heading 5"/>
    <w:basedOn w:val="Normale"/>
    <w:next w:val="Normale"/>
    <w:link w:val="Titolo5Carattere"/>
    <w:qFormat/>
    <w:rsid w:val="0099436B"/>
    <w:pPr>
      <w:widowControl/>
      <w:suppressAutoHyphens w:val="0"/>
      <w:spacing w:before="240" w:after="60" w:line="330" w:lineRule="atLeast"/>
      <w:textAlignment w:val="auto"/>
      <w:outlineLvl w:val="4"/>
    </w:pPr>
    <w:rPr>
      <w:rFonts w:ascii="Times New Roman" w:eastAsia="Times New Roman" w:hAnsi="Times New Roman" w:cs="Times New Roman"/>
      <w:b/>
      <w:bCs/>
      <w:iCs/>
      <w:sz w:val="20"/>
      <w:szCs w:val="20"/>
      <w:lang w:eastAsia="it-IT"/>
    </w:rPr>
  </w:style>
  <w:style w:type="paragraph" w:styleId="Titolo6">
    <w:name w:val="heading 6"/>
    <w:basedOn w:val="Normale"/>
    <w:next w:val="Normale"/>
    <w:link w:val="Titolo6Carattere"/>
    <w:qFormat/>
    <w:rsid w:val="0099436B"/>
    <w:pPr>
      <w:widowControl/>
      <w:suppressAutoHyphens w:val="0"/>
      <w:spacing w:before="240" w:after="60" w:line="330" w:lineRule="atLeast"/>
      <w:textAlignment w:val="auto"/>
      <w:outlineLvl w:val="5"/>
    </w:pPr>
    <w:rPr>
      <w:rFonts w:ascii="Times New Roman" w:eastAsia="Times New Roman" w:hAnsi="Times New Roman" w:cs="Times New Roman"/>
      <w:b/>
      <w:bCs/>
      <w:sz w:val="16"/>
      <w:szCs w:val="1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qFormat/>
  </w:style>
  <w:style w:type="character" w:customStyle="1" w:styleId="PidipaginaCarattere">
    <w:name w:val="Piè di pagina Carattere"/>
    <w:basedOn w:val="Carpredefinitoparagrafo"/>
    <w:uiPriority w:val="99"/>
    <w:qFormat/>
  </w:style>
  <w:style w:type="character" w:customStyle="1" w:styleId="TestofumettoCarattere">
    <w:name w:val="Testo fumetto Carattere"/>
    <w:basedOn w:val="Carpredefinitoparagrafo"/>
    <w:qFormat/>
    <w:rPr>
      <w:rFonts w:ascii="Segoe UI" w:eastAsia="Segoe UI" w:hAnsi="Segoe UI" w:cs="Segoe UI"/>
      <w:sz w:val="18"/>
      <w:szCs w:val="18"/>
    </w:rPr>
  </w:style>
  <w:style w:type="character" w:customStyle="1" w:styleId="TestonotaapidipaginaCarattere">
    <w:name w:val="Testo nota a piè di pagina Carattere"/>
    <w:basedOn w:val="Carpredefinitoparagrafo"/>
    <w:qFormat/>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qFormat/>
    <w:rPr>
      <w:vertAlign w:val="superscript"/>
    </w:rPr>
  </w:style>
  <w:style w:type="character" w:customStyle="1" w:styleId="CollegamentoInternet">
    <w:name w:val="Collegamento Internet"/>
    <w:basedOn w:val="Carpredefinitoparagrafo"/>
    <w:qFormat/>
    <w:rPr>
      <w:color w:val="0563C1"/>
      <w:u w:val="single"/>
    </w:rPr>
  </w:style>
  <w:style w:type="character" w:customStyle="1" w:styleId="MappadocumentoCarattere">
    <w:name w:val="Mappa documento Carattere"/>
    <w:basedOn w:val="Carpredefinitoparagrafo"/>
    <w:qFormat/>
    <w:rPr>
      <w:rFonts w:ascii="Times New Roman" w:eastAsia="Times New Roman" w:hAnsi="Times New Roman" w:cs="Times New Roman"/>
      <w:sz w:val="24"/>
      <w:szCs w:val="24"/>
    </w:rPr>
  </w:style>
  <w:style w:type="character" w:styleId="Numeropagina">
    <w:name w:val="page number"/>
    <w:basedOn w:val="Carpredefinitoparagrafo"/>
    <w:qFormat/>
  </w:style>
  <w:style w:type="character" w:customStyle="1" w:styleId="Menzionenonrisolta1">
    <w:name w:val="Menzione non risolta1"/>
    <w:basedOn w:val="Carpredefinitoparagrafo"/>
    <w:qFormat/>
    <w:rPr>
      <w:color w:val="605E5C"/>
      <w:shd w:val="clear" w:color="auto" w:fill="E1DFDD"/>
    </w:rPr>
  </w:style>
  <w:style w:type="paragraph" w:customStyle="1" w:styleId="Titolo10">
    <w:name w:val="Titolo1"/>
    <w:basedOn w:val="Standard"/>
    <w:next w:val="Textbody"/>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Textbody"/>
    <w:rPr>
      <w:rFonts w:cs="Arial"/>
      <w:sz w:val="24"/>
    </w:rPr>
  </w:style>
  <w:style w:type="paragraph" w:styleId="Didascalia">
    <w:name w:val="caption"/>
    <w:basedOn w:val="Standard"/>
    <w:qFormat/>
    <w:pPr>
      <w:suppressLineNumbers/>
      <w:spacing w:before="120" w:after="120"/>
    </w:pPr>
    <w:rPr>
      <w:rFonts w:cs="Arial"/>
      <w:i/>
      <w:iCs/>
      <w:sz w:val="24"/>
      <w:szCs w:val="24"/>
    </w:rPr>
  </w:style>
  <w:style w:type="paragraph" w:customStyle="1" w:styleId="Indice">
    <w:name w:val="Indice"/>
    <w:basedOn w:val="Standard"/>
    <w:qFormat/>
    <w:pPr>
      <w:suppressLineNumbers/>
    </w:pPr>
    <w:rPr>
      <w:rFonts w:cs="Arial"/>
      <w:sz w:val="24"/>
    </w:rPr>
  </w:style>
  <w:style w:type="paragraph" w:customStyle="1" w:styleId="Standard">
    <w:name w:val="Standard"/>
    <w:qFormat/>
    <w:pPr>
      <w:spacing w:after="160" w:line="259" w:lineRule="auto"/>
      <w:textAlignment w:val="baseline"/>
    </w:pPr>
    <w:rPr>
      <w:sz w:val="22"/>
    </w:rPr>
  </w:style>
  <w:style w:type="paragraph" w:customStyle="1" w:styleId="Textbody">
    <w:name w:val="Text body"/>
    <w:basedOn w:val="Standard"/>
    <w:qFormat/>
    <w:pPr>
      <w:spacing w:after="140" w:line="276" w:lineRule="auto"/>
    </w:pPr>
  </w:style>
  <w:style w:type="paragraph" w:styleId="Paragrafoelenco">
    <w:name w:val="List Paragraph"/>
    <w:basedOn w:val="Standard"/>
    <w:uiPriority w:val="1"/>
    <w:qFormat/>
    <w:pPr>
      <w:ind w:left="720"/>
    </w:pPr>
  </w:style>
  <w:style w:type="paragraph" w:customStyle="1" w:styleId="Intestazioneepidipagina">
    <w:name w:val="Intestazione e piè di pagina"/>
    <w:basedOn w:val="Standard"/>
    <w:qFormat/>
  </w:style>
  <w:style w:type="paragraph" w:styleId="Intestazione">
    <w:name w:val="header"/>
    <w:basedOn w:val="Standard"/>
    <w:pPr>
      <w:tabs>
        <w:tab w:val="center" w:pos="4819"/>
        <w:tab w:val="right" w:pos="9638"/>
      </w:tabs>
      <w:spacing w:after="0" w:line="240" w:lineRule="auto"/>
    </w:pPr>
  </w:style>
  <w:style w:type="paragraph" w:styleId="Pidipagina">
    <w:name w:val="footer"/>
    <w:basedOn w:val="Standard"/>
    <w:uiPriority w:val="99"/>
    <w:pPr>
      <w:tabs>
        <w:tab w:val="center" w:pos="4819"/>
        <w:tab w:val="right" w:pos="9638"/>
      </w:tabs>
      <w:spacing w:after="0" w:line="240" w:lineRule="auto"/>
    </w:pPr>
  </w:style>
  <w:style w:type="paragraph" w:styleId="Testofumetto">
    <w:name w:val="Balloon Text"/>
    <w:basedOn w:val="Standard"/>
    <w:qFormat/>
    <w:pPr>
      <w:spacing w:after="0" w:line="240" w:lineRule="auto"/>
    </w:pPr>
    <w:rPr>
      <w:rFonts w:ascii="Segoe UI" w:eastAsia="Segoe UI" w:hAnsi="Segoe UI" w:cs="Segoe UI"/>
      <w:sz w:val="18"/>
      <w:szCs w:val="18"/>
    </w:rPr>
  </w:style>
  <w:style w:type="paragraph" w:customStyle="1" w:styleId="Footnote">
    <w:name w:val="Footnote"/>
    <w:basedOn w:val="Standard"/>
    <w:qFormat/>
    <w:pPr>
      <w:spacing w:after="0" w:line="240" w:lineRule="auto"/>
    </w:pPr>
    <w:rPr>
      <w:sz w:val="20"/>
      <w:szCs w:val="20"/>
    </w:rPr>
  </w:style>
  <w:style w:type="paragraph" w:styleId="Mappadocumento">
    <w:name w:val="Document Map"/>
    <w:basedOn w:val="Standard"/>
    <w:qFormat/>
    <w:pPr>
      <w:spacing w:after="0" w:line="240" w:lineRule="auto"/>
    </w:pPr>
    <w:rPr>
      <w:rFonts w:ascii="Times New Roman" w:eastAsia="Times New Roman" w:hAnsi="Times New Roman" w:cs="Times New Roman"/>
      <w:sz w:val="24"/>
      <w:szCs w:val="24"/>
    </w:rPr>
  </w:style>
  <w:style w:type="paragraph" w:styleId="NormaleWeb">
    <w:name w:val="Normal (Web)"/>
    <w:basedOn w:val="Standard"/>
    <w:uiPriority w:val="99"/>
    <w:qFormat/>
    <w:pPr>
      <w:spacing w:before="280" w:after="280" w:line="240" w:lineRule="auto"/>
    </w:pPr>
    <w:rPr>
      <w:rFonts w:ascii="Times New Roman" w:eastAsia="Times New Roman" w:hAnsi="Times New Roman" w:cs="Times New Roman"/>
      <w:sz w:val="24"/>
      <w:szCs w:val="24"/>
      <w:lang w:eastAsia="it-IT"/>
    </w:rPr>
  </w:style>
  <w:style w:type="paragraph" w:customStyle="1" w:styleId="Contenutocornice">
    <w:name w:val="Contenuto cornice"/>
    <w:basedOn w:val="Standard"/>
    <w:qFormat/>
  </w:style>
  <w:style w:type="paragraph" w:customStyle="1" w:styleId="Contenutotabella">
    <w:name w:val="Contenuto tabella"/>
    <w:basedOn w:val="Standard"/>
    <w:qFormat/>
    <w:pPr>
      <w:suppressLineNumbers/>
    </w:pPr>
  </w:style>
  <w:style w:type="numbering" w:customStyle="1" w:styleId="Nessunelenco1">
    <w:name w:val="Nessun elenco1"/>
    <w:qFormat/>
  </w:style>
  <w:style w:type="paragraph" w:styleId="Testonotaapidipagina">
    <w:name w:val="footnote text"/>
    <w:basedOn w:val="Normale"/>
    <w:link w:val="TestonotaapidipaginaCarattere1"/>
    <w:uiPriority w:val="99"/>
    <w:semiHidden/>
    <w:unhideWhenUsed/>
    <w:rsid w:val="008D4110"/>
    <w:rPr>
      <w:sz w:val="20"/>
      <w:szCs w:val="20"/>
    </w:rPr>
  </w:style>
  <w:style w:type="character" w:customStyle="1" w:styleId="TestonotaapidipaginaCarattere1">
    <w:name w:val="Testo nota a piè di pagina Carattere1"/>
    <w:basedOn w:val="Carpredefinitoparagrafo"/>
    <w:link w:val="Testonotaapidipagina"/>
    <w:uiPriority w:val="99"/>
    <w:semiHidden/>
    <w:rsid w:val="008D4110"/>
    <w:rPr>
      <w:szCs w:val="20"/>
    </w:rPr>
  </w:style>
  <w:style w:type="character" w:styleId="Rimandonotaapidipagina">
    <w:name w:val="footnote reference"/>
    <w:basedOn w:val="Carpredefinitoparagrafo"/>
    <w:uiPriority w:val="99"/>
    <w:semiHidden/>
    <w:unhideWhenUsed/>
    <w:rsid w:val="008D4110"/>
    <w:rPr>
      <w:vertAlign w:val="superscript"/>
    </w:rPr>
  </w:style>
  <w:style w:type="character" w:customStyle="1" w:styleId="alink">
    <w:name w:val="a_link"/>
    <w:basedOn w:val="Carpredefinitoparagrafo"/>
    <w:rsid w:val="001C1B18"/>
    <w:rPr>
      <w:color w:val="000000"/>
    </w:rPr>
  </w:style>
  <w:style w:type="paragraph" w:customStyle="1" w:styleId="dj-para-r2">
    <w:name w:val="dj-para-r2"/>
    <w:basedOn w:val="Normale"/>
    <w:rsid w:val="001C1B18"/>
    <w:pPr>
      <w:widowControl/>
      <w:pBdr>
        <w:top w:val="none" w:sz="0" w:space="6" w:color="auto"/>
        <w:left w:val="none" w:sz="0" w:space="3" w:color="auto"/>
        <w:bottom w:val="none" w:sz="0" w:space="6" w:color="auto"/>
        <w:right w:val="none" w:sz="0" w:space="3" w:color="auto"/>
      </w:pBdr>
      <w:suppressAutoHyphens w:val="0"/>
      <w:spacing w:line="330" w:lineRule="atLeast"/>
      <w:textAlignment w:val="auto"/>
    </w:pPr>
    <w:rPr>
      <w:rFonts w:ascii="Arial" w:eastAsia="Arial" w:hAnsi="Arial" w:cs="Arial"/>
      <w:sz w:val="24"/>
      <w:szCs w:val="24"/>
      <w:lang w:eastAsia="it-IT"/>
    </w:rPr>
  </w:style>
  <w:style w:type="paragraph" w:customStyle="1" w:styleId="dj-para-r3">
    <w:name w:val="dj-para-r3"/>
    <w:basedOn w:val="Normale"/>
    <w:rsid w:val="001C1B18"/>
    <w:pPr>
      <w:widowControl/>
      <w:pBdr>
        <w:top w:val="none" w:sz="0" w:space="6" w:color="auto"/>
        <w:left w:val="none" w:sz="0" w:space="3" w:color="auto"/>
        <w:bottom w:val="none" w:sz="0" w:space="6" w:color="auto"/>
        <w:right w:val="none" w:sz="0" w:space="3" w:color="auto"/>
      </w:pBdr>
      <w:suppressAutoHyphens w:val="0"/>
      <w:spacing w:line="330" w:lineRule="atLeast"/>
      <w:textAlignment w:val="auto"/>
    </w:pPr>
    <w:rPr>
      <w:rFonts w:ascii="Arial" w:eastAsia="Arial" w:hAnsi="Arial" w:cs="Arial"/>
      <w:sz w:val="24"/>
      <w:szCs w:val="24"/>
      <w:lang w:eastAsia="it-IT"/>
    </w:rPr>
  </w:style>
  <w:style w:type="paragraph" w:customStyle="1" w:styleId="Default">
    <w:name w:val="Default"/>
    <w:rsid w:val="00236B01"/>
    <w:pPr>
      <w:suppressAutoHyphens w:val="0"/>
      <w:autoSpaceDE w:val="0"/>
      <w:autoSpaceDN w:val="0"/>
      <w:adjustRightInd w:val="0"/>
    </w:pPr>
    <w:rPr>
      <w:rFonts w:ascii="Courier" w:hAnsi="Courier" w:cs="Courier"/>
      <w:color w:val="000000"/>
      <w:sz w:val="24"/>
      <w:szCs w:val="24"/>
    </w:rPr>
  </w:style>
  <w:style w:type="table" w:styleId="Tabellasemplice-1">
    <w:name w:val="Plain Table 1"/>
    <w:basedOn w:val="Tabellanormale"/>
    <w:uiPriority w:val="41"/>
    <w:rsid w:val="003627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sto-leggedj-para-r1">
    <w:name w:val="testo-legge_dj-para-r1"/>
    <w:basedOn w:val="Normale"/>
    <w:rsid w:val="00CE6250"/>
    <w:pPr>
      <w:widowControl/>
      <w:pBdr>
        <w:top w:val="none" w:sz="0" w:space="1" w:color="auto"/>
        <w:bottom w:val="none" w:sz="0" w:space="1" w:color="auto"/>
      </w:pBdr>
      <w:suppressAutoHyphens w:val="0"/>
      <w:spacing w:line="330" w:lineRule="atLeast"/>
      <w:jc w:val="both"/>
      <w:textAlignment w:val="auto"/>
    </w:pPr>
    <w:rPr>
      <w:rFonts w:ascii="Arial" w:eastAsia="Arial" w:hAnsi="Arial" w:cs="Arial"/>
      <w:sz w:val="24"/>
      <w:szCs w:val="24"/>
      <w:lang w:eastAsia="it-IT"/>
    </w:rPr>
  </w:style>
  <w:style w:type="character" w:styleId="Collegamentoipertestuale">
    <w:name w:val="Hyperlink"/>
    <w:basedOn w:val="Carpredefinitoparagrafo"/>
    <w:uiPriority w:val="99"/>
    <w:unhideWhenUsed/>
    <w:rsid w:val="00357F6E"/>
    <w:rPr>
      <w:color w:val="0563C1" w:themeColor="hyperlink"/>
      <w:u w:val="single"/>
    </w:rPr>
  </w:style>
  <w:style w:type="character" w:styleId="Collegamentovisitato">
    <w:name w:val="FollowedHyperlink"/>
    <w:basedOn w:val="Carpredefinitoparagrafo"/>
    <w:uiPriority w:val="99"/>
    <w:semiHidden/>
    <w:unhideWhenUsed/>
    <w:rsid w:val="00357F6E"/>
    <w:rPr>
      <w:color w:val="954F72" w:themeColor="followedHyperlink"/>
      <w:u w:val="single"/>
    </w:rPr>
  </w:style>
  <w:style w:type="character" w:customStyle="1" w:styleId="lbl-numero-articolo">
    <w:name w:val="lbl-numero-articolo"/>
    <w:basedOn w:val="Carpredefinitoparagrafo"/>
    <w:rsid w:val="0026375A"/>
    <w:rPr>
      <w:b/>
      <w:bCs/>
    </w:rPr>
  </w:style>
  <w:style w:type="character" w:customStyle="1" w:styleId="Titolo1Carattere">
    <w:name w:val="Titolo 1 Carattere"/>
    <w:basedOn w:val="Carpredefinitoparagrafo"/>
    <w:link w:val="Titolo1"/>
    <w:rsid w:val="0099436B"/>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rsid w:val="0099436B"/>
    <w:rPr>
      <w:rFonts w:ascii="Times New Roman" w:eastAsia="Times New Roman" w:hAnsi="Times New Roman" w:cs="Times New Roman"/>
      <w:b/>
      <w:bCs/>
      <w:iCs/>
      <w:sz w:val="36"/>
      <w:szCs w:val="36"/>
      <w:lang w:eastAsia="it-IT"/>
    </w:rPr>
  </w:style>
  <w:style w:type="character" w:customStyle="1" w:styleId="Titolo3Carattere">
    <w:name w:val="Titolo 3 Carattere"/>
    <w:basedOn w:val="Carpredefinitoparagrafo"/>
    <w:link w:val="Titolo3"/>
    <w:rsid w:val="0099436B"/>
    <w:rPr>
      <w:rFonts w:ascii="Times New Roman" w:eastAsia="Times New Roman" w:hAnsi="Times New Roman" w:cs="Times New Roman"/>
      <w:b/>
      <w:bCs/>
      <w:sz w:val="28"/>
      <w:szCs w:val="28"/>
      <w:lang w:eastAsia="it-IT"/>
    </w:rPr>
  </w:style>
  <w:style w:type="character" w:customStyle="1" w:styleId="Titolo4Carattere">
    <w:name w:val="Titolo 4 Carattere"/>
    <w:basedOn w:val="Carpredefinitoparagrafo"/>
    <w:link w:val="Titolo4"/>
    <w:rsid w:val="0099436B"/>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rsid w:val="0099436B"/>
    <w:rPr>
      <w:rFonts w:ascii="Times New Roman" w:eastAsia="Times New Roman" w:hAnsi="Times New Roman" w:cs="Times New Roman"/>
      <w:b/>
      <w:bCs/>
      <w:iCs/>
      <w:szCs w:val="20"/>
      <w:lang w:eastAsia="it-IT"/>
    </w:rPr>
  </w:style>
  <w:style w:type="character" w:customStyle="1" w:styleId="Titolo6Carattere">
    <w:name w:val="Titolo 6 Carattere"/>
    <w:basedOn w:val="Carpredefinitoparagrafo"/>
    <w:link w:val="Titolo6"/>
    <w:rsid w:val="0099436B"/>
    <w:rPr>
      <w:rFonts w:ascii="Times New Roman" w:eastAsia="Times New Roman" w:hAnsi="Times New Roman" w:cs="Times New Roman"/>
      <w:b/>
      <w:bCs/>
      <w:sz w:val="16"/>
      <w:szCs w:val="16"/>
      <w:lang w:eastAsia="it-IT"/>
    </w:rPr>
  </w:style>
  <w:style w:type="paragraph" w:customStyle="1" w:styleId="container-logo-dejure-ex">
    <w:name w:val="container-logo-dejure-ex"/>
    <w:basedOn w:val="Normale"/>
    <w:rsid w:val="0099436B"/>
    <w:pPr>
      <w:widowControl/>
      <w:suppressAutoHyphens w:val="0"/>
      <w:spacing w:line="330" w:lineRule="atLeast"/>
      <w:textAlignment w:val="auto"/>
    </w:pPr>
    <w:rPr>
      <w:rFonts w:ascii="Arial" w:eastAsia="Arial" w:hAnsi="Arial" w:cs="Arial"/>
      <w:sz w:val="24"/>
      <w:szCs w:val="24"/>
      <w:lang w:eastAsia="it-IT"/>
    </w:rPr>
  </w:style>
  <w:style w:type="paragraph" w:customStyle="1" w:styleId="container-titolo-resultlist">
    <w:name w:val="container-titolo-resultlist"/>
    <w:basedOn w:val="Normale"/>
    <w:rsid w:val="0099436B"/>
    <w:pPr>
      <w:widowControl/>
      <w:pBdr>
        <w:top w:val="single" w:sz="18" w:space="18" w:color="000000"/>
        <w:bottom w:val="none" w:sz="0" w:space="18" w:color="auto"/>
      </w:pBdr>
      <w:suppressAutoHyphens w:val="0"/>
      <w:spacing w:line="330" w:lineRule="atLeast"/>
      <w:textAlignment w:val="auto"/>
    </w:pPr>
    <w:rPr>
      <w:rFonts w:ascii="Arial" w:eastAsia="Arial" w:hAnsi="Arial" w:cs="Arial"/>
      <w:sz w:val="24"/>
      <w:szCs w:val="24"/>
      <w:bdr w:val="nil"/>
      <w:lang w:eastAsia="it-IT"/>
    </w:rPr>
  </w:style>
  <w:style w:type="character" w:customStyle="1" w:styleId="container-databank-resultlist">
    <w:name w:val="container-databank-resultlist"/>
    <w:basedOn w:val="Carpredefinitoparagrafo"/>
    <w:rsid w:val="0099436B"/>
    <w:rPr>
      <w:bdr w:val="single" w:sz="24" w:space="0" w:color="000000"/>
      <w:shd w:val="clear" w:color="auto" w:fill="FFFFFF"/>
    </w:rPr>
  </w:style>
  <w:style w:type="character" w:customStyle="1" w:styleId="title-databank-resultlist">
    <w:name w:val="title-databank-resultlist"/>
    <w:basedOn w:val="Carpredefinitoparagrafo"/>
    <w:rsid w:val="0099436B"/>
    <w:rPr>
      <w:b/>
      <w:bCs/>
      <w:color w:val="989794"/>
      <w:sz w:val="18"/>
      <w:szCs w:val="18"/>
    </w:rPr>
  </w:style>
  <w:style w:type="character" w:customStyle="1" w:styleId="titolo-documento">
    <w:name w:val="titolo-documento"/>
    <w:basedOn w:val="Carpredefinitoparagrafo"/>
    <w:rsid w:val="0099436B"/>
    <w:rPr>
      <w:b/>
      <w:bCs/>
      <w:sz w:val="30"/>
      <w:szCs w:val="30"/>
    </w:rPr>
  </w:style>
  <w:style w:type="paragraph" w:customStyle="1" w:styleId="container-epigrafe">
    <w:name w:val="container-epigrafe"/>
    <w:basedOn w:val="Normale"/>
    <w:rsid w:val="0099436B"/>
    <w:pPr>
      <w:widowControl/>
      <w:pBdr>
        <w:top w:val="single" w:sz="18" w:space="18" w:color="000000"/>
        <w:bottom w:val="single" w:sz="18" w:space="18" w:color="000000"/>
      </w:pBdr>
      <w:suppressAutoHyphens w:val="0"/>
      <w:spacing w:line="330" w:lineRule="atLeast"/>
      <w:textAlignment w:val="auto"/>
    </w:pPr>
    <w:rPr>
      <w:rFonts w:ascii="Arial" w:eastAsia="Arial" w:hAnsi="Arial" w:cs="Arial"/>
      <w:b/>
      <w:bCs/>
      <w:sz w:val="24"/>
      <w:szCs w:val="24"/>
      <w:bdr w:val="nil"/>
      <w:lang w:eastAsia="it-IT"/>
    </w:rPr>
  </w:style>
  <w:style w:type="paragraph" w:customStyle="1" w:styleId="dj-para-r1">
    <w:name w:val="dj-para-r1"/>
    <w:basedOn w:val="Normale"/>
    <w:rsid w:val="0099436B"/>
    <w:pPr>
      <w:widowControl/>
      <w:pBdr>
        <w:top w:val="none" w:sz="0" w:space="1" w:color="auto"/>
        <w:bottom w:val="none" w:sz="0" w:space="1" w:color="auto"/>
      </w:pBdr>
      <w:suppressAutoHyphens w:val="0"/>
      <w:spacing w:line="330" w:lineRule="atLeast"/>
      <w:jc w:val="both"/>
      <w:textAlignment w:val="auto"/>
    </w:pPr>
    <w:rPr>
      <w:rFonts w:ascii="Arial" w:eastAsia="Arial" w:hAnsi="Arial" w:cs="Arial"/>
      <w:sz w:val="24"/>
      <w:szCs w:val="24"/>
      <w:lang w:eastAsia="it-IT"/>
    </w:rPr>
  </w:style>
  <w:style w:type="character" w:customStyle="1" w:styleId="testo-intero-provvedimento">
    <w:name w:val="testo-intero-provvedimento"/>
    <w:basedOn w:val="Carpredefinitoparagrafo"/>
    <w:rsid w:val="0099436B"/>
  </w:style>
  <w:style w:type="paragraph" w:customStyle="1" w:styleId="dj-para-center">
    <w:name w:val="dj-para-center"/>
    <w:basedOn w:val="Normale"/>
    <w:rsid w:val="0099436B"/>
    <w:pPr>
      <w:widowControl/>
      <w:suppressAutoHyphens w:val="0"/>
      <w:spacing w:line="330" w:lineRule="atLeast"/>
      <w:jc w:val="center"/>
      <w:textAlignment w:val="auto"/>
    </w:pPr>
    <w:rPr>
      <w:rFonts w:ascii="Arial" w:eastAsia="Arial" w:hAnsi="Arial" w:cs="Arial"/>
      <w:sz w:val="24"/>
      <w:szCs w:val="24"/>
      <w:lang w:eastAsia="it-IT"/>
    </w:rPr>
  </w:style>
  <w:style w:type="paragraph" w:customStyle="1" w:styleId="dj-para-right">
    <w:name w:val="dj-para-right"/>
    <w:basedOn w:val="Normale"/>
    <w:rsid w:val="0099436B"/>
    <w:pPr>
      <w:widowControl/>
      <w:suppressAutoHyphens w:val="0"/>
      <w:spacing w:line="330" w:lineRule="atLeast"/>
      <w:jc w:val="right"/>
      <w:textAlignment w:val="auto"/>
    </w:pPr>
    <w:rPr>
      <w:rFonts w:ascii="Arial" w:eastAsia="Arial" w:hAnsi="Arial" w:cs="Arial"/>
      <w:sz w:val="24"/>
      <w:szCs w:val="24"/>
      <w:lang w:eastAsia="it-IT"/>
    </w:rPr>
  </w:style>
  <w:style w:type="character" w:customStyle="1" w:styleId="dj-grassetto">
    <w:name w:val="dj-grassetto"/>
    <w:basedOn w:val="Carpredefinitoparagrafo"/>
    <w:rsid w:val="0099436B"/>
    <w:rPr>
      <w:b/>
      <w:bCs/>
    </w:rPr>
  </w:style>
  <w:style w:type="character" w:customStyle="1" w:styleId="Menzionenonrisolta2">
    <w:name w:val="Menzione non risolta2"/>
    <w:basedOn w:val="Carpredefinitoparagrafo"/>
    <w:uiPriority w:val="99"/>
    <w:semiHidden/>
    <w:unhideWhenUsed/>
    <w:rsid w:val="00A735DC"/>
    <w:rPr>
      <w:color w:val="605E5C"/>
      <w:shd w:val="clear" w:color="auto" w:fill="E1DFDD"/>
    </w:rPr>
  </w:style>
  <w:style w:type="paragraph" w:customStyle="1" w:styleId="Standard1">
    <w:name w:val="Standard1"/>
    <w:qFormat/>
    <w:rsid w:val="0025672A"/>
    <w:pPr>
      <w:spacing w:after="160" w:line="259" w:lineRule="auto"/>
      <w:textAlignment w:val="baseline"/>
    </w:pPr>
    <w:rPr>
      <w:sz w:val="22"/>
    </w:rPr>
  </w:style>
  <w:style w:type="paragraph" w:customStyle="1" w:styleId="Corpodeltesto21">
    <w:name w:val="Corpo del testo 21"/>
    <w:basedOn w:val="Normale"/>
    <w:rsid w:val="0025672A"/>
    <w:pPr>
      <w:widowControl/>
      <w:spacing w:after="120" w:line="480" w:lineRule="auto"/>
      <w:jc w:val="both"/>
      <w:textAlignment w:val="auto"/>
    </w:pPr>
    <w:rPr>
      <w:rFonts w:ascii="Arial" w:eastAsia="Times New Roman" w:hAnsi="Arial" w:cs="Arial"/>
      <w:szCs w:val="20"/>
      <w:lang w:eastAsia="zh-CN"/>
    </w:rPr>
  </w:style>
  <w:style w:type="paragraph" w:styleId="Revisione">
    <w:name w:val="Revision"/>
    <w:hidden/>
    <w:uiPriority w:val="99"/>
    <w:semiHidden/>
    <w:rsid w:val="00412DB7"/>
    <w:pPr>
      <w:suppressAutoHyphens w:val="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544776">
      <w:bodyDiv w:val="1"/>
      <w:marLeft w:val="0"/>
      <w:marRight w:val="0"/>
      <w:marTop w:val="0"/>
      <w:marBottom w:val="0"/>
      <w:divBdr>
        <w:top w:val="none" w:sz="0" w:space="0" w:color="auto"/>
        <w:left w:val="none" w:sz="0" w:space="0" w:color="auto"/>
        <w:bottom w:val="none" w:sz="0" w:space="0" w:color="auto"/>
        <w:right w:val="none" w:sz="0" w:space="0" w:color="auto"/>
      </w:divBdr>
    </w:div>
    <w:div w:id="595939680">
      <w:bodyDiv w:val="1"/>
      <w:marLeft w:val="0"/>
      <w:marRight w:val="0"/>
      <w:marTop w:val="0"/>
      <w:marBottom w:val="0"/>
      <w:divBdr>
        <w:top w:val="none" w:sz="0" w:space="0" w:color="auto"/>
        <w:left w:val="none" w:sz="0" w:space="0" w:color="auto"/>
        <w:bottom w:val="none" w:sz="0" w:space="0" w:color="auto"/>
        <w:right w:val="none" w:sz="0" w:space="0" w:color="auto"/>
      </w:divBdr>
      <w:divsChild>
        <w:div w:id="370805725">
          <w:marLeft w:val="0"/>
          <w:marRight w:val="0"/>
          <w:marTop w:val="0"/>
          <w:marBottom w:val="0"/>
          <w:divBdr>
            <w:top w:val="none" w:sz="0" w:space="0" w:color="auto"/>
            <w:left w:val="none" w:sz="0" w:space="0" w:color="auto"/>
            <w:bottom w:val="none" w:sz="0" w:space="0" w:color="auto"/>
            <w:right w:val="none" w:sz="0" w:space="0" w:color="auto"/>
          </w:divBdr>
        </w:div>
      </w:divsChild>
    </w:div>
    <w:div w:id="642781795">
      <w:bodyDiv w:val="1"/>
      <w:marLeft w:val="0"/>
      <w:marRight w:val="0"/>
      <w:marTop w:val="0"/>
      <w:marBottom w:val="0"/>
      <w:divBdr>
        <w:top w:val="none" w:sz="0" w:space="0" w:color="auto"/>
        <w:left w:val="none" w:sz="0" w:space="0" w:color="auto"/>
        <w:bottom w:val="none" w:sz="0" w:space="0" w:color="auto"/>
        <w:right w:val="none" w:sz="0" w:space="0" w:color="auto"/>
      </w:divBdr>
    </w:div>
    <w:div w:id="1027607892">
      <w:bodyDiv w:val="1"/>
      <w:marLeft w:val="0"/>
      <w:marRight w:val="0"/>
      <w:marTop w:val="0"/>
      <w:marBottom w:val="0"/>
      <w:divBdr>
        <w:top w:val="none" w:sz="0" w:space="0" w:color="auto"/>
        <w:left w:val="none" w:sz="0" w:space="0" w:color="auto"/>
        <w:bottom w:val="none" w:sz="0" w:space="0" w:color="auto"/>
        <w:right w:val="none" w:sz="0" w:space="0" w:color="auto"/>
      </w:divBdr>
    </w:div>
    <w:div w:id="1137987298">
      <w:bodyDiv w:val="1"/>
      <w:marLeft w:val="0"/>
      <w:marRight w:val="0"/>
      <w:marTop w:val="0"/>
      <w:marBottom w:val="0"/>
      <w:divBdr>
        <w:top w:val="none" w:sz="0" w:space="0" w:color="auto"/>
        <w:left w:val="none" w:sz="0" w:space="0" w:color="auto"/>
        <w:bottom w:val="none" w:sz="0" w:space="0" w:color="auto"/>
        <w:right w:val="none" w:sz="0" w:space="0" w:color="auto"/>
      </w:divBdr>
    </w:div>
    <w:div w:id="1646199440">
      <w:bodyDiv w:val="1"/>
      <w:marLeft w:val="0"/>
      <w:marRight w:val="0"/>
      <w:marTop w:val="0"/>
      <w:marBottom w:val="0"/>
      <w:divBdr>
        <w:top w:val="none" w:sz="0" w:space="0" w:color="auto"/>
        <w:left w:val="none" w:sz="0" w:space="0" w:color="auto"/>
        <w:bottom w:val="none" w:sz="0" w:space="0" w:color="auto"/>
        <w:right w:val="none" w:sz="0" w:space="0" w:color="auto"/>
      </w:divBdr>
    </w:div>
    <w:div w:id="1672297153">
      <w:bodyDiv w:val="1"/>
      <w:marLeft w:val="0"/>
      <w:marRight w:val="0"/>
      <w:marTop w:val="0"/>
      <w:marBottom w:val="0"/>
      <w:divBdr>
        <w:top w:val="none" w:sz="0" w:space="0" w:color="auto"/>
        <w:left w:val="none" w:sz="0" w:space="0" w:color="auto"/>
        <w:bottom w:val="none" w:sz="0" w:space="0" w:color="auto"/>
        <w:right w:val="none" w:sz="0" w:space="0" w:color="auto"/>
      </w:divBdr>
    </w:div>
    <w:div w:id="1778327364">
      <w:bodyDiv w:val="1"/>
      <w:marLeft w:val="0"/>
      <w:marRight w:val="0"/>
      <w:marTop w:val="0"/>
      <w:marBottom w:val="0"/>
      <w:divBdr>
        <w:top w:val="none" w:sz="0" w:space="0" w:color="auto"/>
        <w:left w:val="none" w:sz="0" w:space="0" w:color="auto"/>
        <w:bottom w:val="none" w:sz="0" w:space="0" w:color="auto"/>
        <w:right w:val="none" w:sz="0" w:space="0" w:color="auto"/>
      </w:divBdr>
    </w:div>
    <w:div w:id="1800294231">
      <w:bodyDiv w:val="1"/>
      <w:marLeft w:val="0"/>
      <w:marRight w:val="0"/>
      <w:marTop w:val="0"/>
      <w:marBottom w:val="0"/>
      <w:divBdr>
        <w:top w:val="none" w:sz="0" w:space="0" w:color="auto"/>
        <w:left w:val="none" w:sz="0" w:space="0" w:color="auto"/>
        <w:bottom w:val="none" w:sz="0" w:space="0" w:color="auto"/>
        <w:right w:val="none" w:sz="0" w:space="0" w:color="auto"/>
      </w:divBdr>
    </w:div>
    <w:div w:id="1980302975">
      <w:bodyDiv w:val="1"/>
      <w:marLeft w:val="0"/>
      <w:marRight w:val="0"/>
      <w:marTop w:val="0"/>
      <w:marBottom w:val="0"/>
      <w:divBdr>
        <w:top w:val="none" w:sz="0" w:space="0" w:color="auto"/>
        <w:left w:val="none" w:sz="0" w:space="0" w:color="auto"/>
        <w:bottom w:val="none" w:sz="0" w:space="0" w:color="auto"/>
        <w:right w:val="none" w:sz="0" w:space="0" w:color="auto"/>
      </w:divBdr>
    </w:div>
    <w:div w:id="2089691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redi.piemonte@notariato.it" TargetMode="External"/><Relationship Id="rId4" Type="http://schemas.openxmlformats.org/officeDocument/2006/relationships/settings" Target="settings.xml"/><Relationship Id="rId9" Type="http://schemas.openxmlformats.org/officeDocument/2006/relationships/hyperlink" Target="http://www.anticorruzio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0231A-9CE6-4B63-ABBC-2CFA8B1DF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37</Pages>
  <Words>30481</Words>
  <Characters>173747</Characters>
  <Application>Microsoft Office Word</Application>
  <DocSecurity>0</DocSecurity>
  <Lines>1447</Lines>
  <Paragraphs>407</Paragraphs>
  <ScaleCrop>false</ScaleCrop>
  <HeadingPairs>
    <vt:vector size="2" baseType="variant">
      <vt:variant>
        <vt:lpstr>Titolo</vt:lpstr>
      </vt:variant>
      <vt:variant>
        <vt:i4>1</vt:i4>
      </vt:variant>
    </vt:vector>
  </HeadingPairs>
  <TitlesOfParts>
    <vt:vector size="1" baseType="lpstr">
      <vt:lpstr/>
    </vt:vector>
  </TitlesOfParts>
  <Company>KPMG</Company>
  <LinksUpToDate>false</LinksUpToDate>
  <CharactersWithSpaces>203821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Ubaldi, Alessio</dc:creator>
  <cp:keywords/>
  <dc:description/>
  <cp:lastModifiedBy>Francesca</cp:lastModifiedBy>
  <cp:revision>3</cp:revision>
  <cp:lastPrinted>2023-07-11T07:43:00Z</cp:lastPrinted>
  <dcterms:created xsi:type="dcterms:W3CDTF">2023-07-10T09:24:00Z</dcterms:created>
  <dcterms:modified xsi:type="dcterms:W3CDTF">2023-07-11T13:55:00Z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KPMG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